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75A" w:rsidRPr="000F6C45" w:rsidRDefault="00484B32" w:rsidP="000D575A">
      <w:pPr>
        <w:widowControl/>
        <w:snapToGrid w:val="0"/>
        <w:spacing w:before="50" w:line="360" w:lineRule="auto"/>
        <w:ind w:firstLineChars="200" w:firstLine="640"/>
        <w:jc w:val="center"/>
        <w:rPr>
          <w:rFonts w:ascii="Times New Roman" w:eastAsia="黑体" w:hAnsi="Times New Roman" w:cs="Times New Roman"/>
          <w:color w:val="180110"/>
          <w:kern w:val="0"/>
          <w:sz w:val="32"/>
          <w:szCs w:val="32"/>
        </w:rPr>
      </w:pPr>
      <w:r w:rsidRPr="000F6C45">
        <w:rPr>
          <w:rFonts w:ascii="Times New Roman" w:eastAsia="黑体" w:hAnsi="Times New Roman" w:cs="Times New Roman"/>
          <w:color w:val="180110"/>
          <w:kern w:val="0"/>
          <w:sz w:val="32"/>
          <w:szCs w:val="32"/>
        </w:rPr>
        <w:t>动物</w:t>
      </w:r>
      <w:r w:rsidRPr="000F6C45">
        <w:rPr>
          <w:rFonts w:ascii="Times New Roman" w:eastAsia="黑体" w:hAnsi="Times New Roman" w:cs="Times New Roman"/>
          <w:color w:val="180110"/>
          <w:kern w:val="0"/>
          <w:sz w:val="32"/>
          <w:szCs w:val="32"/>
        </w:rPr>
        <w:t>mRNA</w:t>
      </w:r>
      <w:r w:rsidR="000D575A" w:rsidRPr="000F6C45">
        <w:rPr>
          <w:rFonts w:ascii="Times New Roman" w:eastAsia="黑体" w:hAnsi="Times New Roman" w:cs="Times New Roman"/>
          <w:color w:val="180110"/>
          <w:kern w:val="0"/>
          <w:sz w:val="32"/>
          <w:szCs w:val="32"/>
        </w:rPr>
        <w:t>制品注册申报技术资料要求</w:t>
      </w:r>
    </w:p>
    <w:p w:rsidR="00484B32" w:rsidRPr="000F6C45" w:rsidRDefault="000D575A" w:rsidP="000D575A">
      <w:pPr>
        <w:widowControl/>
        <w:snapToGrid w:val="0"/>
        <w:spacing w:before="50" w:line="360" w:lineRule="auto"/>
        <w:ind w:firstLineChars="1050" w:firstLine="3360"/>
        <w:rPr>
          <w:rFonts w:ascii="Times New Roman" w:eastAsia="黑体" w:hAnsi="Times New Roman" w:cs="Times New Roman"/>
          <w:color w:val="180110"/>
          <w:kern w:val="0"/>
          <w:sz w:val="32"/>
          <w:szCs w:val="32"/>
        </w:rPr>
      </w:pPr>
      <w:r w:rsidRPr="000F6C45">
        <w:rPr>
          <w:rFonts w:ascii="Times New Roman" w:eastAsia="黑体" w:hAnsi="Times New Roman" w:cs="Times New Roman"/>
          <w:color w:val="180110"/>
          <w:kern w:val="0"/>
          <w:sz w:val="32"/>
          <w:szCs w:val="32"/>
        </w:rPr>
        <w:t>（征求意见稿）</w:t>
      </w:r>
    </w:p>
    <w:p w:rsidR="000F6C45" w:rsidRPr="000F6C45" w:rsidRDefault="000F6C45" w:rsidP="000F6C45">
      <w:pPr>
        <w:ind w:firstLineChars="200" w:firstLine="640"/>
        <w:rPr>
          <w:rFonts w:ascii="Times New Roman" w:eastAsia="黑体" w:hAnsi="Times New Roman" w:cs="Times New Roman"/>
          <w:sz w:val="32"/>
          <w:szCs w:val="32"/>
        </w:rPr>
      </w:pPr>
      <w:r w:rsidRPr="000F6C45">
        <w:rPr>
          <w:rFonts w:ascii="Times New Roman" w:eastAsia="黑体" w:hAnsi="Times New Roman" w:cs="Times New Roman"/>
          <w:sz w:val="32"/>
          <w:szCs w:val="32"/>
        </w:rPr>
        <w:t>一、</w:t>
      </w:r>
      <w:r w:rsidR="00D570B7" w:rsidRPr="00D570B7">
        <w:rPr>
          <w:rFonts w:ascii="Times New Roman" w:eastAsia="黑体" w:hAnsi="Times New Roman" w:cs="Times New Roman" w:hint="eastAsia"/>
          <w:sz w:val="32"/>
          <w:szCs w:val="32"/>
        </w:rPr>
        <w:t>动物</w:t>
      </w:r>
      <w:r w:rsidR="00D570B7" w:rsidRPr="00D570B7">
        <w:rPr>
          <w:rFonts w:ascii="Times New Roman" w:eastAsia="黑体" w:hAnsi="Times New Roman" w:cs="Times New Roman" w:hint="eastAsia"/>
          <w:sz w:val="32"/>
          <w:szCs w:val="32"/>
        </w:rPr>
        <w:t>mRNA</w:t>
      </w:r>
      <w:r w:rsidR="00D570B7" w:rsidRPr="00D570B7">
        <w:rPr>
          <w:rFonts w:ascii="Times New Roman" w:eastAsia="黑体" w:hAnsi="Times New Roman" w:cs="Times New Roman" w:hint="eastAsia"/>
          <w:sz w:val="32"/>
          <w:szCs w:val="32"/>
        </w:rPr>
        <w:t>制品的定义及资料要求适用范围</w:t>
      </w:r>
    </w:p>
    <w:p w:rsidR="00D570B7" w:rsidRDefault="000F6C45" w:rsidP="00D570B7">
      <w:pPr>
        <w:ind w:firstLineChars="200" w:firstLine="640"/>
        <w:rPr>
          <w:rFonts w:ascii="Times New Roman" w:eastAsia="仿宋_GB2312" w:hAnsi="Times New Roman" w:cs="Times New Roman"/>
          <w:sz w:val="32"/>
          <w:szCs w:val="32"/>
        </w:rPr>
      </w:pPr>
      <w:r w:rsidRPr="000F6C45">
        <w:rPr>
          <w:rFonts w:ascii="Times New Roman" w:eastAsia="楷体" w:hAnsi="Times New Roman" w:cs="Times New Roman"/>
          <w:sz w:val="32"/>
          <w:szCs w:val="32"/>
        </w:rPr>
        <w:t>（一）</w:t>
      </w:r>
      <w:r w:rsidR="00D570B7" w:rsidRPr="00D570B7">
        <w:rPr>
          <w:rFonts w:ascii="Times New Roman" w:eastAsia="楷体" w:hAnsi="Times New Roman" w:cs="Times New Roman" w:hint="eastAsia"/>
          <w:sz w:val="32"/>
          <w:szCs w:val="32"/>
        </w:rPr>
        <w:t>定义</w:t>
      </w:r>
    </w:p>
    <w:p w:rsidR="00D570B7" w:rsidRPr="00D570B7" w:rsidRDefault="00D570B7" w:rsidP="00D570B7">
      <w:pPr>
        <w:ind w:firstLineChars="200" w:firstLine="640"/>
        <w:rPr>
          <w:rFonts w:ascii="Times New Roman" w:eastAsia="楷体" w:hAnsi="Times New Roman" w:cs="Times New Roman"/>
          <w:sz w:val="32"/>
          <w:szCs w:val="32"/>
        </w:rPr>
      </w:pPr>
      <w:r w:rsidRPr="000F6C45">
        <w:rPr>
          <w:rFonts w:ascii="Times New Roman" w:eastAsia="仿宋_GB2312" w:hAnsi="Times New Roman" w:cs="Times New Roman"/>
          <w:sz w:val="32"/>
          <w:szCs w:val="32"/>
        </w:rPr>
        <w:t>动物</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制品是一类将外源目的基因序列通过体外转录、修饰等工艺制备为</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，并通过一定递送系统导入机体细胞，在细胞内表达</w:t>
      </w:r>
      <w:r w:rsidR="006C78E6" w:rsidRPr="000F6C45">
        <w:rPr>
          <w:rFonts w:ascii="Times New Roman" w:eastAsia="仿宋_GB2312" w:hAnsi="Times New Roman" w:cs="Times New Roman"/>
          <w:sz w:val="32"/>
          <w:szCs w:val="32"/>
        </w:rPr>
        <w:t>目</w:t>
      </w:r>
      <w:r w:rsidR="006C78E6">
        <w:rPr>
          <w:rFonts w:ascii="Times New Roman" w:eastAsia="仿宋_GB2312" w:hAnsi="Times New Roman" w:cs="Times New Roman" w:hint="eastAsia"/>
          <w:sz w:val="32"/>
          <w:szCs w:val="32"/>
        </w:rPr>
        <w:t>的</w:t>
      </w:r>
      <w:r w:rsidRPr="000F6C45">
        <w:rPr>
          <w:rFonts w:ascii="Times New Roman" w:eastAsia="仿宋_GB2312" w:hAnsi="Times New Roman" w:cs="Times New Roman"/>
          <w:sz w:val="32"/>
          <w:szCs w:val="32"/>
        </w:rPr>
        <w:t>蛋白，从而激发机体产生特异性免疫反应以达到免疫效果的生物制品。</w:t>
      </w:r>
    </w:p>
    <w:p w:rsidR="00D570B7" w:rsidRDefault="00D570B7" w:rsidP="00D570B7">
      <w:pPr>
        <w:ind w:firstLineChars="200" w:firstLine="640"/>
        <w:rPr>
          <w:rFonts w:ascii="Times New Roman" w:eastAsia="仿宋_GB2312" w:hAnsi="Times New Roman" w:cs="Times New Roman"/>
          <w:sz w:val="32"/>
          <w:szCs w:val="32"/>
        </w:rPr>
      </w:pPr>
      <w:r w:rsidRPr="000F6C45">
        <w:rPr>
          <w:rFonts w:ascii="Times New Roman" w:eastAsia="楷体" w:hAnsi="Times New Roman" w:cs="Times New Roman"/>
          <w:sz w:val="32"/>
          <w:szCs w:val="32"/>
        </w:rPr>
        <w:t>（二）</w:t>
      </w:r>
      <w:r w:rsidR="00B6331D" w:rsidRPr="00B6331D">
        <w:rPr>
          <w:rFonts w:ascii="Times New Roman" w:eastAsia="仿宋_GB2312" w:hAnsi="Times New Roman" w:cs="Times New Roman" w:hint="eastAsia"/>
          <w:sz w:val="32"/>
          <w:szCs w:val="32"/>
        </w:rPr>
        <w:t>资料要求适用范围</w:t>
      </w:r>
    </w:p>
    <w:p w:rsidR="00D570B7" w:rsidRPr="000F6C45" w:rsidRDefault="00D570B7" w:rsidP="00D570B7">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本资料要求适用于以脂质纳米颗粒为递送系统的动物</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制品，如采用其他类型递送系统，在借鉴本资料要求时还需根据产品相关特点和属性开展相应研究。</w:t>
      </w:r>
    </w:p>
    <w:p w:rsidR="00184DC2" w:rsidRPr="000F6C45" w:rsidRDefault="00184DC2" w:rsidP="006F7916">
      <w:pPr>
        <w:widowControl/>
        <w:snapToGrid w:val="0"/>
        <w:spacing w:before="50" w:line="360" w:lineRule="auto"/>
        <w:ind w:firstLine="645"/>
        <w:rPr>
          <w:rFonts w:ascii="Times New Roman" w:eastAsia="黑体" w:hAnsi="Times New Roman" w:cs="Times New Roman"/>
          <w:sz w:val="32"/>
          <w:szCs w:val="32"/>
        </w:rPr>
      </w:pPr>
      <w:r w:rsidRPr="000F6C45">
        <w:rPr>
          <w:rFonts w:ascii="Times New Roman" w:eastAsia="黑体" w:hAnsi="Times New Roman" w:cs="Times New Roman"/>
          <w:sz w:val="32"/>
          <w:szCs w:val="32"/>
        </w:rPr>
        <w:t>二、</w:t>
      </w:r>
      <w:r w:rsidR="00366A48" w:rsidRPr="000F6C45">
        <w:rPr>
          <w:rFonts w:ascii="Times New Roman" w:eastAsia="黑体" w:hAnsi="Times New Roman" w:cs="Times New Roman"/>
          <w:sz w:val="32"/>
          <w:szCs w:val="32"/>
        </w:rPr>
        <w:t>注册资料项目及其说明</w:t>
      </w:r>
    </w:p>
    <w:p w:rsidR="00E731D2" w:rsidRPr="000F6C45" w:rsidRDefault="00E731D2" w:rsidP="006F7916">
      <w:pPr>
        <w:widowControl/>
        <w:snapToGrid w:val="0"/>
        <w:spacing w:before="50" w:line="360" w:lineRule="auto"/>
        <w:ind w:firstLine="645"/>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（一）一般资料</w:t>
      </w:r>
      <w:r w:rsidRPr="000F6C45">
        <w:rPr>
          <w:rFonts w:ascii="Times New Roman" w:eastAsia="楷体_GB2312" w:hAnsi="Times New Roman" w:cs="Times New Roman"/>
          <w:b/>
          <w:kern w:val="0"/>
          <w:sz w:val="32"/>
          <w:szCs w:val="32"/>
        </w:rPr>
        <w:tab/>
      </w:r>
    </w:p>
    <w:p w:rsidR="00DC1C37" w:rsidRPr="000F6C45" w:rsidRDefault="00DC1C37">
      <w:pPr>
        <w:widowControl/>
        <w:tabs>
          <w:tab w:val="left" w:pos="3030"/>
        </w:tabs>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、申报说明。申报一、二类新兽药的，应提供动物</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制品相关制品国内外研究综述、注册情况等。</w:t>
      </w:r>
    </w:p>
    <w:p w:rsidR="00366A48" w:rsidRPr="000F6C45" w:rsidRDefault="00DC1C37" w:rsidP="006F7916">
      <w:pPr>
        <w:widowControl/>
        <w:snapToGrid w:val="0"/>
        <w:spacing w:before="50" w:line="360" w:lineRule="auto"/>
        <w:ind w:firstLine="645"/>
        <w:rPr>
          <w:rFonts w:ascii="Times New Roman" w:eastAsia="楷体_GB2312" w:hAnsi="Times New Roman" w:cs="Times New Roman"/>
          <w:b/>
          <w:kern w:val="0"/>
          <w:sz w:val="32"/>
          <w:szCs w:val="32"/>
        </w:rPr>
      </w:pPr>
      <w:r w:rsidRPr="000F6C45">
        <w:rPr>
          <w:rFonts w:ascii="Times New Roman" w:eastAsia="仿宋_GB2312" w:hAnsi="Times New Roman" w:cs="Times New Roman"/>
          <w:kern w:val="0"/>
          <w:sz w:val="32"/>
          <w:szCs w:val="32"/>
        </w:rPr>
        <w:t>2</w:t>
      </w:r>
      <w:r w:rsidR="00E2785D" w:rsidRPr="000F6C45">
        <w:rPr>
          <w:rFonts w:ascii="Times New Roman" w:eastAsia="仿宋_GB2312" w:hAnsi="Times New Roman" w:cs="Times New Roman"/>
          <w:kern w:val="0"/>
          <w:sz w:val="32"/>
          <w:szCs w:val="32"/>
        </w:rPr>
        <w:t>、制品名称。</w:t>
      </w:r>
      <w:r w:rsidR="00366A48" w:rsidRPr="000F6C45">
        <w:rPr>
          <w:rFonts w:ascii="Times New Roman" w:eastAsia="仿宋_GB2312" w:hAnsi="Times New Roman" w:cs="Times New Roman"/>
          <w:kern w:val="0"/>
          <w:sz w:val="32"/>
          <w:szCs w:val="32"/>
        </w:rPr>
        <w:t>名称包括通用名、英文名</w:t>
      </w:r>
      <w:r w:rsidR="003F26CC" w:rsidRPr="000F6C45">
        <w:rPr>
          <w:rFonts w:ascii="Times New Roman" w:eastAsia="仿宋_GB2312" w:hAnsi="Times New Roman" w:cs="Times New Roman"/>
          <w:kern w:val="0"/>
          <w:sz w:val="32"/>
          <w:szCs w:val="32"/>
        </w:rPr>
        <w:t>，汉语拼音和商品名。</w:t>
      </w:r>
      <w:r w:rsidR="00366A48" w:rsidRPr="000F6C45">
        <w:rPr>
          <w:rFonts w:ascii="Times New Roman" w:eastAsia="仿宋_GB2312" w:hAnsi="Times New Roman" w:cs="Times New Roman"/>
          <w:kern w:val="0"/>
          <w:sz w:val="32"/>
          <w:szCs w:val="32"/>
        </w:rPr>
        <w:t>通用名应符合</w:t>
      </w:r>
      <w:r w:rsidR="00366A48" w:rsidRPr="000F6C45">
        <w:rPr>
          <w:rFonts w:ascii="Times New Roman" w:eastAsia="仿宋_GB2312" w:hAnsi="Times New Roman" w:cs="Times New Roman"/>
          <w:kern w:val="0"/>
          <w:sz w:val="32"/>
          <w:szCs w:val="32"/>
        </w:rPr>
        <w:t>“</w:t>
      </w:r>
      <w:r w:rsidR="003F26CC" w:rsidRPr="000F6C45">
        <w:rPr>
          <w:rFonts w:ascii="Times New Roman" w:eastAsia="仿宋_GB2312" w:hAnsi="Times New Roman" w:cs="Times New Roman"/>
          <w:kern w:val="0"/>
          <w:sz w:val="32"/>
          <w:szCs w:val="32"/>
        </w:rPr>
        <w:t>兽用生物制品命名原则</w:t>
      </w:r>
      <w:r w:rsidR="00366A48" w:rsidRPr="000F6C45">
        <w:rPr>
          <w:rFonts w:ascii="Times New Roman" w:eastAsia="宋体" w:hAnsi="Times New Roman" w:cs="Times New Roman"/>
          <w:kern w:val="0"/>
          <w:sz w:val="32"/>
          <w:szCs w:val="32"/>
        </w:rPr>
        <w:t>”</w:t>
      </w:r>
      <w:r w:rsidR="00366A48" w:rsidRPr="000F6C45">
        <w:rPr>
          <w:rFonts w:ascii="Times New Roman" w:eastAsia="仿宋_GB2312" w:hAnsi="Times New Roman" w:cs="Times New Roman"/>
          <w:kern w:val="0"/>
          <w:sz w:val="32"/>
          <w:szCs w:val="32"/>
        </w:rPr>
        <w:t>。</w:t>
      </w:r>
    </w:p>
    <w:p w:rsidR="00E731D2" w:rsidRPr="000F6C45" w:rsidRDefault="00DC1C37" w:rsidP="006F7916">
      <w:pPr>
        <w:widowControl/>
        <w:adjustRightInd w:val="0"/>
        <w:snapToGrid w:val="0"/>
        <w:spacing w:line="360" w:lineRule="auto"/>
        <w:ind w:firstLine="645"/>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3</w:t>
      </w:r>
      <w:r w:rsidR="00E2785D" w:rsidRPr="000F6C45">
        <w:rPr>
          <w:rFonts w:ascii="Times New Roman" w:eastAsia="仿宋_GB2312" w:hAnsi="Times New Roman" w:cs="Times New Roman"/>
          <w:kern w:val="0"/>
          <w:sz w:val="32"/>
          <w:szCs w:val="32"/>
        </w:rPr>
        <w:t>、</w:t>
      </w:r>
      <w:r w:rsidR="00E731D2" w:rsidRPr="000F6C45">
        <w:rPr>
          <w:rFonts w:ascii="Times New Roman" w:eastAsia="仿宋_GB2312" w:hAnsi="Times New Roman" w:cs="Times New Roman"/>
          <w:kern w:val="0"/>
          <w:sz w:val="32"/>
          <w:szCs w:val="32"/>
        </w:rPr>
        <w:t>证明性文件</w:t>
      </w:r>
      <w:r w:rsidR="00E2785D" w:rsidRPr="000F6C45">
        <w:rPr>
          <w:rFonts w:ascii="Times New Roman" w:eastAsia="仿宋_GB2312" w:hAnsi="Times New Roman" w:cs="Times New Roman"/>
          <w:kern w:val="0"/>
          <w:sz w:val="32"/>
          <w:szCs w:val="32"/>
        </w:rPr>
        <w:t>。</w:t>
      </w:r>
    </w:p>
    <w:p w:rsidR="004677C4" w:rsidRPr="000F6C45" w:rsidRDefault="004677C4">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w:t>
      </w:r>
      <w:r w:rsidRPr="000F6C45">
        <w:rPr>
          <w:rFonts w:ascii="Times New Roman" w:hAnsi="Times New Roman" w:cs="Times New Roman"/>
          <w:color w:val="000000"/>
          <w:sz w:val="32"/>
          <w:szCs w:val="32"/>
        </w:rPr>
        <w:t>1</w:t>
      </w:r>
      <w:r w:rsidRPr="000F6C45">
        <w:rPr>
          <w:rFonts w:ascii="Times New Roman" w:eastAsia="仿宋_GB2312" w:hAnsi="Times New Roman" w:cs="Times New Roman"/>
          <w:color w:val="000000"/>
          <w:sz w:val="32"/>
          <w:szCs w:val="32"/>
        </w:rPr>
        <w:t>）申请人合法登记的证明文件复印件、中间试制单位的《兽药生产许可证》、《兽药</w:t>
      </w:r>
      <w:r w:rsidRPr="000F6C45">
        <w:rPr>
          <w:rFonts w:ascii="Times New Roman" w:eastAsia="仿宋_GB2312" w:hAnsi="Times New Roman" w:cs="Times New Roman"/>
          <w:color w:val="000000"/>
          <w:sz w:val="32"/>
          <w:szCs w:val="32"/>
        </w:rPr>
        <w:t>GMP</w:t>
      </w:r>
      <w:r w:rsidRPr="000F6C45">
        <w:rPr>
          <w:rFonts w:ascii="Times New Roman" w:eastAsia="仿宋_GB2312" w:hAnsi="Times New Roman" w:cs="Times New Roman"/>
          <w:color w:val="000000"/>
          <w:sz w:val="32"/>
          <w:szCs w:val="32"/>
        </w:rPr>
        <w:t>合格证》、基因工程产品的安全审批书（自扩增型</w:t>
      </w:r>
      <w:r w:rsidRPr="000F6C45">
        <w:rPr>
          <w:rFonts w:ascii="Times New Roman" w:eastAsia="仿宋_GB2312" w:hAnsi="Times New Roman" w:cs="Times New Roman"/>
          <w:color w:val="000000"/>
          <w:sz w:val="32"/>
          <w:szCs w:val="32"/>
        </w:rPr>
        <w:t>mRNA</w:t>
      </w:r>
      <w:r w:rsidRPr="000F6C45">
        <w:rPr>
          <w:rFonts w:ascii="Times New Roman" w:eastAsia="仿宋_GB2312" w:hAnsi="Times New Roman" w:cs="Times New Roman"/>
          <w:color w:val="000000"/>
          <w:sz w:val="32"/>
          <w:szCs w:val="32"/>
        </w:rPr>
        <w:t>疫苗）、实验动物合格证、实验动物使用许可证、临床试验批准文件等证件的复印件；</w:t>
      </w:r>
    </w:p>
    <w:p w:rsidR="004677C4" w:rsidRPr="000F6C45" w:rsidRDefault="004677C4" w:rsidP="004677C4">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w:t>
      </w:r>
      <w:r w:rsidRPr="000F6C45">
        <w:rPr>
          <w:rFonts w:ascii="Times New Roman" w:eastAsia="仿宋_GB2312" w:hAnsi="Times New Roman" w:cs="Times New Roman"/>
          <w:color w:val="000000"/>
          <w:sz w:val="32"/>
          <w:szCs w:val="32"/>
        </w:rPr>
        <w:t>2</w:t>
      </w:r>
      <w:r w:rsidRPr="000F6C45">
        <w:rPr>
          <w:rFonts w:ascii="Times New Roman" w:eastAsia="仿宋_GB2312" w:hAnsi="Times New Roman" w:cs="Times New Roman"/>
          <w:color w:val="000000"/>
          <w:sz w:val="32"/>
          <w:szCs w:val="32"/>
        </w:rPr>
        <w:t>）申请的新制品或使用的配方、工艺等专利情况及其权属状态的说明，以及对他人的专利不构成侵权的保证书；</w:t>
      </w:r>
    </w:p>
    <w:p w:rsidR="004677C4" w:rsidRPr="000F6C45" w:rsidRDefault="004677C4" w:rsidP="004677C4">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w:t>
      </w:r>
      <w:r w:rsidRPr="000F6C45">
        <w:rPr>
          <w:rFonts w:ascii="Times New Roman" w:eastAsia="仿宋_GB2312" w:hAnsi="Times New Roman" w:cs="Times New Roman"/>
          <w:color w:val="000000"/>
          <w:sz w:val="32"/>
          <w:szCs w:val="32"/>
        </w:rPr>
        <w:t>3</w:t>
      </w:r>
      <w:r w:rsidRPr="000F6C45">
        <w:rPr>
          <w:rFonts w:ascii="Times New Roman" w:eastAsia="仿宋_GB2312" w:hAnsi="Times New Roman" w:cs="Times New Roman"/>
          <w:color w:val="000000"/>
          <w:sz w:val="32"/>
          <w:szCs w:val="32"/>
        </w:rPr>
        <w:t>）研究中使用了一类病原微生物的，应当提供批准进行有关实验室试验的批准性文件复印件；</w:t>
      </w:r>
    </w:p>
    <w:p w:rsidR="004677C4" w:rsidRPr="000F6C45" w:rsidRDefault="004677C4" w:rsidP="004677C4">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w:t>
      </w:r>
      <w:r w:rsidRPr="000F6C45">
        <w:rPr>
          <w:rFonts w:ascii="Times New Roman" w:eastAsia="仿宋_GB2312" w:hAnsi="Times New Roman" w:cs="Times New Roman"/>
          <w:color w:val="000000"/>
          <w:sz w:val="32"/>
          <w:szCs w:val="32"/>
        </w:rPr>
        <w:t>4</w:t>
      </w:r>
      <w:r w:rsidRPr="000F6C45">
        <w:rPr>
          <w:rFonts w:ascii="Times New Roman" w:eastAsia="仿宋_GB2312" w:hAnsi="Times New Roman" w:cs="Times New Roman"/>
          <w:color w:val="000000"/>
          <w:sz w:val="32"/>
          <w:szCs w:val="32"/>
        </w:rPr>
        <w:t>）直接接触制品的包装材料和容器合格证明的复印件。</w:t>
      </w:r>
    </w:p>
    <w:p w:rsidR="004677C4" w:rsidRPr="000F6C45" w:rsidRDefault="004677C4" w:rsidP="004677C4">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4</w:t>
      </w:r>
      <w:r w:rsidRPr="000F6C45">
        <w:rPr>
          <w:rFonts w:ascii="Times New Roman" w:eastAsia="仿宋_GB2312" w:hAnsi="Times New Roman" w:cs="Times New Roman"/>
          <w:color w:val="000000"/>
          <w:sz w:val="32"/>
          <w:szCs w:val="32"/>
        </w:rPr>
        <w:t>．制造及检验试行规程（草案）、质量标准，应参照有关要求进行书写。起草说明中应详细阐述各项主要标准的制定依据和国内外生产使用情况。各项检验的标准操作程序应详细并具有可操作性。</w:t>
      </w:r>
    </w:p>
    <w:p w:rsidR="004677C4" w:rsidRPr="000F6C45" w:rsidRDefault="004677C4" w:rsidP="006F7916">
      <w:pPr>
        <w:widowControl/>
        <w:adjustRightInd w:val="0"/>
        <w:snapToGrid w:val="0"/>
        <w:spacing w:line="360" w:lineRule="auto"/>
        <w:ind w:firstLine="645"/>
        <w:rPr>
          <w:rFonts w:ascii="Times New Roman" w:eastAsia="仿宋_GB2312" w:hAnsi="Times New Roman" w:cs="Times New Roman"/>
          <w:color w:val="000000"/>
          <w:sz w:val="32"/>
          <w:szCs w:val="32"/>
        </w:rPr>
      </w:pPr>
      <w:r w:rsidRPr="000F6C45">
        <w:rPr>
          <w:rFonts w:ascii="Times New Roman" w:eastAsia="仿宋_GB2312" w:hAnsi="Times New Roman" w:cs="Times New Roman"/>
          <w:color w:val="000000"/>
          <w:sz w:val="32"/>
          <w:szCs w:val="32"/>
        </w:rPr>
        <w:t>5</w:t>
      </w:r>
      <w:r w:rsidRPr="000F6C45">
        <w:rPr>
          <w:rFonts w:ascii="Times New Roman" w:eastAsia="仿宋_GB2312" w:hAnsi="Times New Roman" w:cs="Times New Roman"/>
          <w:color w:val="000000"/>
          <w:sz w:val="32"/>
          <w:szCs w:val="32"/>
        </w:rPr>
        <w:t>．说明书、标签和包装设计样稿，应按照国家有关规定进行书写和制作。</w:t>
      </w:r>
    </w:p>
    <w:p w:rsidR="00E731D2" w:rsidRPr="000F6C45" w:rsidRDefault="000A19F8" w:rsidP="000A19F8">
      <w:pPr>
        <w:widowControl/>
        <w:adjustRightInd w:val="0"/>
        <w:snapToGrid w:val="0"/>
        <w:spacing w:line="360" w:lineRule="auto"/>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 xml:space="preserve">    </w:t>
      </w:r>
      <w:r w:rsidR="00C96008" w:rsidRPr="000F6C45">
        <w:rPr>
          <w:rFonts w:ascii="Times New Roman" w:eastAsia="楷体_GB2312" w:hAnsi="Times New Roman" w:cs="Times New Roman"/>
          <w:b/>
          <w:kern w:val="0"/>
          <w:sz w:val="32"/>
          <w:szCs w:val="32"/>
        </w:rPr>
        <w:t>（</w:t>
      </w:r>
      <w:r w:rsidR="004677C4" w:rsidRPr="000F6C45">
        <w:rPr>
          <w:rFonts w:ascii="Times New Roman" w:eastAsia="楷体_GB2312" w:hAnsi="Times New Roman" w:cs="Times New Roman"/>
          <w:b/>
          <w:kern w:val="0"/>
          <w:sz w:val="32"/>
          <w:szCs w:val="32"/>
        </w:rPr>
        <w:t>二</w:t>
      </w:r>
      <w:r w:rsidR="00C96008" w:rsidRPr="000F6C45">
        <w:rPr>
          <w:rFonts w:ascii="Times New Roman" w:eastAsia="楷体_GB2312" w:hAnsi="Times New Roman" w:cs="Times New Roman"/>
          <w:b/>
          <w:kern w:val="0"/>
          <w:sz w:val="32"/>
          <w:szCs w:val="32"/>
        </w:rPr>
        <w:t>）生产用菌种</w:t>
      </w:r>
      <w:r w:rsidR="00E731D2" w:rsidRPr="000F6C45">
        <w:rPr>
          <w:rFonts w:ascii="Times New Roman" w:eastAsia="楷体_GB2312" w:hAnsi="Times New Roman" w:cs="Times New Roman"/>
          <w:b/>
          <w:kern w:val="0"/>
          <w:sz w:val="32"/>
          <w:szCs w:val="32"/>
        </w:rPr>
        <w:t>的研究资料</w:t>
      </w:r>
    </w:p>
    <w:p w:rsidR="000B48F9" w:rsidRPr="000F6C45" w:rsidRDefault="000B48F9" w:rsidP="000B48F9">
      <w:pPr>
        <w:widowControl/>
        <w:snapToGrid w:val="0"/>
        <w:spacing w:before="50" w:line="360" w:lineRule="auto"/>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kern w:val="0"/>
          <w:sz w:val="32"/>
          <w:szCs w:val="32"/>
        </w:rPr>
        <w:t>6</w:t>
      </w:r>
      <w:r w:rsidRPr="000F6C45">
        <w:rPr>
          <w:rFonts w:ascii="Times New Roman" w:eastAsia="仿宋_GB2312" w:hAnsi="Times New Roman" w:cs="Times New Roman"/>
          <w:kern w:val="0"/>
          <w:sz w:val="32"/>
          <w:szCs w:val="32"/>
        </w:rPr>
        <w:t>．目标抗原选择的依据，应详细介绍</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序列筛选、目标抗原选择的依据。</w:t>
      </w:r>
      <w:r w:rsidRPr="000F6C45">
        <w:rPr>
          <w:rFonts w:ascii="Times New Roman" w:eastAsia="仿宋_GB2312" w:hAnsi="Times New Roman" w:cs="Times New Roman"/>
          <w:sz w:val="32"/>
          <w:szCs w:val="32"/>
        </w:rPr>
        <w:t>考虑所选目的片段对安全性（如对疫苗抗体依赖性感染增强（</w:t>
      </w:r>
      <w:r w:rsidRPr="000F6C45">
        <w:rPr>
          <w:rFonts w:ascii="Times New Roman" w:eastAsia="仿宋_GB2312" w:hAnsi="Times New Roman" w:cs="Times New Roman"/>
          <w:sz w:val="32"/>
          <w:szCs w:val="32"/>
        </w:rPr>
        <w:t>ADE</w:t>
      </w:r>
      <w:r w:rsidRPr="000F6C45">
        <w:rPr>
          <w:rFonts w:ascii="Times New Roman" w:eastAsia="仿宋_GB2312" w:hAnsi="Times New Roman" w:cs="Times New Roman"/>
          <w:sz w:val="32"/>
          <w:szCs w:val="32"/>
        </w:rPr>
        <w:t>）效应、免疫抑制等的潜在影响）、免疫原性（如，抗原表位分析、不同毒株之间的交叉保护作用等），可结合必要、适用的细胞水平病毒中和试验、抗原谱或表位的分析试验开展研究。</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color w:val="180110"/>
          <w:kern w:val="0"/>
          <w:sz w:val="32"/>
          <w:szCs w:val="32"/>
        </w:rPr>
      </w:pPr>
      <w:r w:rsidRPr="000F6C45">
        <w:rPr>
          <w:rFonts w:ascii="Times New Roman" w:eastAsia="仿宋_GB2312" w:hAnsi="Times New Roman" w:cs="Times New Roman"/>
          <w:color w:val="180110"/>
          <w:kern w:val="0"/>
          <w:sz w:val="32"/>
          <w:szCs w:val="32"/>
        </w:rPr>
        <w:t>7</w:t>
      </w:r>
      <w:r w:rsidRPr="000F6C45">
        <w:rPr>
          <w:rFonts w:ascii="Times New Roman" w:eastAsia="仿宋_GB2312" w:hAnsi="Times New Roman" w:cs="Times New Roman"/>
          <w:color w:val="180110"/>
          <w:kern w:val="0"/>
          <w:sz w:val="32"/>
          <w:szCs w:val="32"/>
        </w:rPr>
        <w:t>．</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序列设计</w:t>
      </w:r>
      <w:r w:rsidRPr="000F6C45">
        <w:rPr>
          <w:rFonts w:ascii="Times New Roman" w:eastAsia="仿宋_GB2312" w:hAnsi="Times New Roman" w:cs="Times New Roman"/>
          <w:color w:val="180110"/>
          <w:kern w:val="0"/>
          <w:sz w:val="32"/>
          <w:szCs w:val="32"/>
        </w:rPr>
        <w:t xml:space="preserve">  </w:t>
      </w:r>
      <w:r w:rsidRPr="000F6C45">
        <w:rPr>
          <w:rFonts w:ascii="Times New Roman" w:eastAsia="仿宋_GB2312" w:hAnsi="Times New Roman" w:cs="Times New Roman"/>
          <w:color w:val="180110"/>
          <w:kern w:val="0"/>
          <w:sz w:val="32"/>
          <w:szCs w:val="32"/>
        </w:rPr>
        <w:t>基于抗原表达需求、预期免疫应答类型及体外转录工艺特点，开展目标抗原</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序列与功能性元件的优化与功能验证；若对编码目标抗原的</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序列进行改构或优化（如密码子优化、</w:t>
      </w:r>
      <w:r w:rsidRPr="000F6C45">
        <w:rPr>
          <w:rFonts w:ascii="Times New Roman" w:eastAsia="仿宋_GB2312" w:hAnsi="Times New Roman" w:cs="Times New Roman"/>
          <w:color w:val="180110"/>
          <w:kern w:val="0"/>
          <w:sz w:val="32"/>
          <w:szCs w:val="32"/>
        </w:rPr>
        <w:t>GC</w:t>
      </w:r>
      <w:r w:rsidRPr="000F6C45">
        <w:rPr>
          <w:rFonts w:ascii="Times New Roman" w:eastAsia="仿宋_GB2312" w:hAnsi="Times New Roman" w:cs="Times New Roman"/>
          <w:color w:val="180110"/>
          <w:kern w:val="0"/>
          <w:sz w:val="32"/>
          <w:szCs w:val="32"/>
        </w:rPr>
        <w:t>含量调整等），需提供详细设计依据、目的及支持性研究数据；提供功能性元件（帽子</w:t>
      </w:r>
      <w:r w:rsidRPr="000F6C45">
        <w:rPr>
          <w:rFonts w:ascii="Times New Roman" w:eastAsia="仿宋_GB2312" w:hAnsi="Times New Roman" w:cs="Times New Roman"/>
          <w:color w:val="180110"/>
          <w:kern w:val="0"/>
          <w:sz w:val="32"/>
          <w:szCs w:val="32"/>
        </w:rPr>
        <w:t>Cap</w:t>
      </w:r>
      <w:r w:rsidRPr="000F6C45">
        <w:rPr>
          <w:rFonts w:ascii="Times New Roman" w:eastAsia="仿宋_GB2312" w:hAnsi="Times New Roman" w:cs="Times New Roman"/>
          <w:color w:val="180110"/>
          <w:kern w:val="0"/>
          <w:sz w:val="32"/>
          <w:szCs w:val="32"/>
        </w:rPr>
        <w:t>、非编码区</w:t>
      </w:r>
      <w:r w:rsidRPr="000F6C45">
        <w:rPr>
          <w:rFonts w:ascii="Times New Roman" w:eastAsia="仿宋_GB2312" w:hAnsi="Times New Roman" w:cs="Times New Roman"/>
          <w:color w:val="180110"/>
          <w:kern w:val="0"/>
          <w:sz w:val="32"/>
          <w:szCs w:val="32"/>
        </w:rPr>
        <w:t>UTR</w:t>
      </w:r>
      <w:r w:rsidRPr="000F6C45">
        <w:rPr>
          <w:rFonts w:ascii="Times New Roman" w:eastAsia="仿宋_GB2312" w:hAnsi="Times New Roman" w:cs="Times New Roman"/>
          <w:color w:val="180110"/>
          <w:kern w:val="0"/>
          <w:sz w:val="32"/>
          <w:szCs w:val="32"/>
        </w:rPr>
        <w:t>、</w:t>
      </w:r>
      <w:r w:rsidRPr="000F6C45">
        <w:rPr>
          <w:rFonts w:ascii="Times New Roman" w:eastAsia="仿宋_GB2312" w:hAnsi="Times New Roman" w:cs="Times New Roman"/>
          <w:color w:val="180110"/>
          <w:kern w:val="0"/>
          <w:sz w:val="32"/>
          <w:szCs w:val="32"/>
        </w:rPr>
        <w:t>Poly(A)</w:t>
      </w:r>
      <w:proofErr w:type="gramStart"/>
      <w:r w:rsidRPr="000F6C45">
        <w:rPr>
          <w:rFonts w:ascii="Times New Roman" w:eastAsia="仿宋_GB2312" w:hAnsi="Times New Roman" w:cs="Times New Roman"/>
          <w:color w:val="180110"/>
          <w:kern w:val="0"/>
          <w:sz w:val="32"/>
          <w:szCs w:val="32"/>
        </w:rPr>
        <w:t>尾结构</w:t>
      </w:r>
      <w:proofErr w:type="gramEnd"/>
      <w:r w:rsidRPr="000F6C45">
        <w:rPr>
          <w:rFonts w:ascii="Times New Roman" w:eastAsia="仿宋_GB2312" w:hAnsi="Times New Roman" w:cs="Times New Roman"/>
          <w:color w:val="180110"/>
          <w:kern w:val="0"/>
          <w:sz w:val="32"/>
          <w:szCs w:val="32"/>
        </w:rPr>
        <w:t>及长度、核苷三磷酸</w:t>
      </w:r>
      <w:r w:rsidRPr="000F6C45">
        <w:rPr>
          <w:rFonts w:ascii="Times New Roman" w:eastAsia="仿宋_GB2312" w:hAnsi="Times New Roman" w:cs="Times New Roman"/>
          <w:color w:val="180110"/>
          <w:kern w:val="0"/>
          <w:sz w:val="32"/>
          <w:szCs w:val="32"/>
        </w:rPr>
        <w:t>NTP</w:t>
      </w:r>
      <w:r w:rsidRPr="000F6C45">
        <w:rPr>
          <w:rFonts w:ascii="Times New Roman" w:eastAsia="仿宋_GB2312" w:hAnsi="Times New Roman" w:cs="Times New Roman"/>
          <w:color w:val="180110"/>
          <w:kern w:val="0"/>
          <w:sz w:val="32"/>
          <w:szCs w:val="32"/>
        </w:rPr>
        <w:t>类型及修饰信息等）的来源、设计及确认研究结果，说明其对</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稳定性、翻译效率、免疫原性的影响；采用修饰核苷酸时，明确其类型、选用依据及修饰比例，评估对</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翻译准确性的潜在影响</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color w:val="180110"/>
          <w:kern w:val="0"/>
          <w:sz w:val="32"/>
          <w:szCs w:val="32"/>
        </w:rPr>
      </w:pPr>
      <w:r w:rsidRPr="000F6C45">
        <w:rPr>
          <w:rFonts w:ascii="Times New Roman" w:eastAsia="仿宋_GB2312" w:hAnsi="Times New Roman" w:cs="Times New Roman"/>
          <w:color w:val="180110"/>
          <w:kern w:val="0"/>
          <w:sz w:val="32"/>
          <w:szCs w:val="32"/>
        </w:rPr>
        <w:t>8</w:t>
      </w:r>
      <w:r w:rsidRPr="000F6C45">
        <w:rPr>
          <w:rFonts w:ascii="Times New Roman" w:eastAsia="仿宋_GB2312" w:hAnsi="Times New Roman" w:cs="Times New Roman"/>
          <w:color w:val="180110"/>
          <w:kern w:val="0"/>
          <w:sz w:val="32"/>
          <w:szCs w:val="32"/>
        </w:rPr>
        <w:t>．质粒构建研究资料。明确表达载体来源，阐述载体控制元件和选择标记的序列与功能，提供构建和制备的详细步骤、鉴定及确证方法，确认目标</w:t>
      </w:r>
      <w:r w:rsidRPr="000F6C45">
        <w:rPr>
          <w:rFonts w:ascii="Times New Roman" w:eastAsia="仿宋_GB2312" w:hAnsi="Times New Roman" w:cs="Times New Roman"/>
          <w:color w:val="180110"/>
          <w:kern w:val="0"/>
          <w:sz w:val="32"/>
          <w:szCs w:val="32"/>
        </w:rPr>
        <w:t>mRNA</w:t>
      </w:r>
      <w:r w:rsidRPr="000F6C45">
        <w:rPr>
          <w:rFonts w:ascii="Times New Roman" w:eastAsia="仿宋_GB2312" w:hAnsi="Times New Roman" w:cs="Times New Roman"/>
          <w:color w:val="180110"/>
          <w:kern w:val="0"/>
          <w:sz w:val="32"/>
          <w:szCs w:val="32"/>
        </w:rPr>
        <w:t>分子的全长核苷酸序列。</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color w:val="180110"/>
          <w:kern w:val="0"/>
          <w:sz w:val="32"/>
          <w:szCs w:val="32"/>
        </w:rPr>
      </w:pPr>
      <w:r w:rsidRPr="000F6C45">
        <w:rPr>
          <w:rFonts w:ascii="Times New Roman" w:eastAsia="仿宋_GB2312" w:hAnsi="Times New Roman" w:cs="Times New Roman"/>
          <w:color w:val="180110"/>
          <w:kern w:val="0"/>
          <w:sz w:val="32"/>
          <w:szCs w:val="32"/>
        </w:rPr>
        <w:t xml:space="preserve">9. </w:t>
      </w:r>
      <w:r w:rsidRPr="000F6C45">
        <w:rPr>
          <w:rFonts w:ascii="Times New Roman" w:eastAsia="仿宋_GB2312" w:hAnsi="Times New Roman" w:cs="Times New Roman"/>
          <w:color w:val="180110"/>
          <w:kern w:val="0"/>
          <w:sz w:val="32"/>
          <w:szCs w:val="32"/>
        </w:rPr>
        <w:t>体外转录的研究资料。明确体外转录的方法和验证标准。</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color w:val="180110"/>
          <w:kern w:val="0"/>
          <w:sz w:val="32"/>
          <w:szCs w:val="32"/>
        </w:rPr>
        <w:t xml:space="preserve">10. </w:t>
      </w:r>
      <w:r w:rsidRPr="000F6C45">
        <w:rPr>
          <w:rFonts w:ascii="Times New Roman" w:eastAsia="仿宋_GB2312" w:hAnsi="Times New Roman" w:cs="Times New Roman"/>
          <w:color w:val="180110"/>
          <w:kern w:val="0"/>
          <w:sz w:val="32"/>
          <w:szCs w:val="32"/>
        </w:rPr>
        <w:t>目的基因来自分离毒株的，应提供毒株的基本信息、生物学特性等，如详细介绍分离毒株的流行</w:t>
      </w:r>
      <w:proofErr w:type="gramStart"/>
      <w:r w:rsidRPr="000F6C45">
        <w:rPr>
          <w:rFonts w:ascii="Times New Roman" w:eastAsia="仿宋_GB2312" w:hAnsi="Times New Roman" w:cs="Times New Roman"/>
          <w:color w:val="180110"/>
          <w:kern w:val="0"/>
          <w:sz w:val="32"/>
          <w:szCs w:val="32"/>
        </w:rPr>
        <w:t>学背景</w:t>
      </w:r>
      <w:proofErr w:type="gramEnd"/>
      <w:r w:rsidRPr="000F6C45">
        <w:rPr>
          <w:rFonts w:ascii="Times New Roman" w:eastAsia="仿宋_GB2312" w:hAnsi="Times New Roman" w:cs="Times New Roman"/>
          <w:color w:val="180110"/>
          <w:kern w:val="0"/>
          <w:sz w:val="32"/>
          <w:szCs w:val="32"/>
        </w:rPr>
        <w:t>等。</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11</w:t>
      </w:r>
      <w:r w:rsidRPr="000F6C45">
        <w:rPr>
          <w:rFonts w:ascii="Times New Roman" w:eastAsia="仿宋_GB2312" w:hAnsi="Times New Roman" w:cs="Times New Roman"/>
          <w:kern w:val="0"/>
          <w:sz w:val="32"/>
          <w:szCs w:val="32"/>
        </w:rPr>
        <w:t>．生产用菌种种子批制备及其全面鉴定资料。包括：</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）基础种子</w:t>
      </w:r>
      <w:proofErr w:type="gramStart"/>
      <w:r w:rsidRPr="000F6C45">
        <w:rPr>
          <w:rFonts w:ascii="Times New Roman" w:eastAsia="仿宋_GB2312" w:hAnsi="Times New Roman" w:cs="Times New Roman"/>
          <w:kern w:val="0"/>
          <w:sz w:val="32"/>
          <w:szCs w:val="32"/>
        </w:rPr>
        <w:t>批建立</w:t>
      </w:r>
      <w:proofErr w:type="gramEnd"/>
      <w:r w:rsidRPr="000F6C45">
        <w:rPr>
          <w:rFonts w:ascii="Times New Roman" w:eastAsia="仿宋_GB2312" w:hAnsi="Times New Roman" w:cs="Times New Roman"/>
          <w:kern w:val="0"/>
          <w:sz w:val="32"/>
          <w:szCs w:val="32"/>
        </w:rPr>
        <w:t>的有关资料。包括种子批的传代方法、制备、代次、数量、保存方法等。基础种子原则上应不超过</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代，最好</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代。</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）基础种子的全面鉴定报告，</w:t>
      </w:r>
      <w:r w:rsidRPr="000F6C45">
        <w:rPr>
          <w:rFonts w:ascii="Times New Roman" w:eastAsia="仿宋_GB2312" w:hAnsi="Times New Roman" w:cs="Times New Roman"/>
          <w:sz w:val="32"/>
          <w:szCs w:val="32"/>
        </w:rPr>
        <w:t>检验项目包括细菌形态学、培养物纯度、活性、质粒产量、质粒保有率、超螺旋比例及质粒限制酶切图谱、目标基因测序等；</w:t>
      </w:r>
    </w:p>
    <w:p w:rsidR="000B48F9" w:rsidRPr="000F6C45" w:rsidRDefault="000B48F9" w:rsidP="000B48F9">
      <w:pPr>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）最高</w:t>
      </w:r>
      <w:proofErr w:type="gramStart"/>
      <w:r w:rsidRPr="000F6C45">
        <w:rPr>
          <w:rFonts w:ascii="Times New Roman" w:eastAsia="仿宋_GB2312" w:hAnsi="Times New Roman" w:cs="Times New Roman"/>
          <w:kern w:val="0"/>
          <w:sz w:val="32"/>
          <w:szCs w:val="32"/>
        </w:rPr>
        <w:t>代次范围</w:t>
      </w:r>
      <w:proofErr w:type="gramEnd"/>
      <w:r w:rsidRPr="000F6C45">
        <w:rPr>
          <w:rFonts w:ascii="Times New Roman" w:eastAsia="仿宋_GB2312" w:hAnsi="Times New Roman" w:cs="Times New Roman"/>
          <w:kern w:val="0"/>
          <w:sz w:val="32"/>
          <w:szCs w:val="32"/>
        </w:rPr>
        <w:t>研究。一般不能用基础菌种传代</w:t>
      </w:r>
      <w:r w:rsidRPr="000F6C45">
        <w:rPr>
          <w:rFonts w:ascii="Times New Roman" w:eastAsia="仿宋_GB2312" w:hAnsi="Times New Roman" w:cs="Times New Roman"/>
          <w:kern w:val="0"/>
          <w:sz w:val="32"/>
          <w:szCs w:val="32"/>
        </w:rPr>
        <w:t>10</w:t>
      </w:r>
      <w:r w:rsidRPr="000F6C45">
        <w:rPr>
          <w:rFonts w:ascii="Times New Roman" w:eastAsia="仿宋_GB2312" w:hAnsi="Times New Roman" w:cs="Times New Roman"/>
          <w:kern w:val="0"/>
          <w:sz w:val="32"/>
          <w:szCs w:val="32"/>
        </w:rPr>
        <w:t>代以上制备疫苗。</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．检验用</w:t>
      </w:r>
      <w:r w:rsidR="008C276D" w:rsidRPr="000F6C45">
        <w:rPr>
          <w:rFonts w:ascii="Times New Roman" w:eastAsia="仿宋_GB2312" w:hAnsi="Times New Roman" w:cs="Times New Roman"/>
          <w:kern w:val="0"/>
          <w:sz w:val="32"/>
          <w:szCs w:val="32"/>
        </w:rPr>
        <w:t>菌（毒、虫）</w:t>
      </w:r>
      <w:r w:rsidRPr="000F6C45">
        <w:rPr>
          <w:rFonts w:ascii="Times New Roman" w:eastAsia="仿宋_GB2312" w:hAnsi="Times New Roman" w:cs="Times New Roman"/>
          <w:kern w:val="0"/>
          <w:sz w:val="32"/>
          <w:szCs w:val="32"/>
        </w:rPr>
        <w:t>种的研究，包括：</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）包括工艺规程、质量标准中规定的</w:t>
      </w:r>
      <w:r w:rsidR="008C276D" w:rsidRPr="000F6C45">
        <w:rPr>
          <w:rFonts w:ascii="Times New Roman" w:eastAsia="仿宋_GB2312" w:hAnsi="Times New Roman" w:cs="Times New Roman"/>
          <w:kern w:val="0"/>
          <w:sz w:val="32"/>
          <w:szCs w:val="32"/>
        </w:rPr>
        <w:t>菌（毒、虫）</w:t>
      </w:r>
      <w:r w:rsidRPr="000F6C45">
        <w:rPr>
          <w:rFonts w:ascii="Times New Roman" w:eastAsia="仿宋_GB2312" w:hAnsi="Times New Roman" w:cs="Times New Roman"/>
          <w:kern w:val="0"/>
          <w:sz w:val="32"/>
          <w:szCs w:val="32"/>
        </w:rPr>
        <w:t>以及研制过程中使用的所有攻毒用</w:t>
      </w:r>
      <w:r w:rsidR="007F4409" w:rsidRPr="000F6C45">
        <w:rPr>
          <w:rFonts w:ascii="Times New Roman" w:eastAsia="仿宋_GB2312" w:hAnsi="Times New Roman" w:cs="Times New Roman"/>
          <w:kern w:val="0"/>
          <w:sz w:val="32"/>
          <w:szCs w:val="32"/>
        </w:rPr>
        <w:t>菌（毒、虫）</w:t>
      </w:r>
      <w:r w:rsidRPr="000F6C45">
        <w:rPr>
          <w:rFonts w:ascii="Times New Roman" w:eastAsia="仿宋_GB2312" w:hAnsi="Times New Roman" w:cs="Times New Roman"/>
          <w:kern w:val="0"/>
          <w:sz w:val="32"/>
          <w:szCs w:val="32"/>
        </w:rPr>
        <w:t>。</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）研究资料应包括来源和分离鉴定报告，用于制品成品检验的还应包括制备、传代、鉴定和保存方法，制备的代次、批号、规格、数量。</w:t>
      </w:r>
      <w:r w:rsidRPr="000F6C45">
        <w:rPr>
          <w:rFonts w:ascii="Times New Roman" w:eastAsia="仿宋_GB2312" w:hAnsi="Times New Roman" w:cs="Times New Roman"/>
          <w:sz w:val="32"/>
          <w:szCs w:val="32"/>
        </w:rPr>
        <w:t>应提供其分离时间、地点、纯净性、</w:t>
      </w:r>
      <w:r w:rsidR="008C276D" w:rsidRPr="000F6C45">
        <w:rPr>
          <w:rFonts w:ascii="Times New Roman" w:eastAsia="仿宋_GB2312" w:hAnsi="Times New Roman" w:cs="Times New Roman"/>
          <w:sz w:val="32"/>
          <w:szCs w:val="32"/>
        </w:rPr>
        <w:t>培养特性</w:t>
      </w:r>
      <w:r w:rsidRPr="000F6C45">
        <w:rPr>
          <w:rFonts w:ascii="Times New Roman" w:eastAsia="仿宋_GB2312" w:hAnsi="Times New Roman" w:cs="Times New Roman"/>
          <w:sz w:val="32"/>
          <w:szCs w:val="32"/>
        </w:rPr>
        <w:t>、</w:t>
      </w:r>
      <w:r w:rsidR="00A62DE8" w:rsidRPr="000F6C45">
        <w:rPr>
          <w:rFonts w:ascii="Times New Roman" w:eastAsia="仿宋_GB2312" w:hAnsi="Times New Roman" w:cs="Times New Roman"/>
          <w:sz w:val="32"/>
          <w:szCs w:val="32"/>
        </w:rPr>
        <w:t>毒力测定、</w:t>
      </w:r>
      <w:r w:rsidRPr="000F6C45">
        <w:rPr>
          <w:rFonts w:ascii="Times New Roman" w:eastAsia="仿宋_GB2312" w:hAnsi="Times New Roman" w:cs="Times New Roman"/>
          <w:sz w:val="32"/>
          <w:szCs w:val="32"/>
        </w:rPr>
        <w:t>基因型测定、</w:t>
      </w:r>
      <w:r w:rsidR="00A62DE8" w:rsidRPr="000F6C45">
        <w:rPr>
          <w:rFonts w:ascii="Times New Roman" w:eastAsia="仿宋_GB2312" w:hAnsi="Times New Roman" w:cs="Times New Roman"/>
          <w:sz w:val="32"/>
          <w:szCs w:val="32"/>
        </w:rPr>
        <w:t>注射</w:t>
      </w:r>
      <w:r w:rsidRPr="000F6C45">
        <w:rPr>
          <w:rFonts w:ascii="Times New Roman" w:eastAsia="仿宋_GB2312" w:hAnsi="Times New Roman" w:cs="Times New Roman"/>
          <w:sz w:val="32"/>
          <w:szCs w:val="32"/>
        </w:rPr>
        <w:t>途径及最小致死量等研究资料。</w:t>
      </w:r>
    </w:p>
    <w:p w:rsidR="000B48F9" w:rsidRPr="000F6C45" w:rsidRDefault="000B48F9" w:rsidP="000B48F9">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）对已有国家标准</w:t>
      </w:r>
      <w:r w:rsidR="00A62DE8" w:rsidRPr="000F6C45">
        <w:rPr>
          <w:rFonts w:ascii="Times New Roman" w:eastAsia="仿宋_GB2312" w:hAnsi="Times New Roman" w:cs="Times New Roman"/>
          <w:kern w:val="0"/>
          <w:sz w:val="32"/>
          <w:szCs w:val="32"/>
        </w:rPr>
        <w:t>菌（毒、虫）种</w:t>
      </w:r>
      <w:r w:rsidRPr="000F6C45">
        <w:rPr>
          <w:rFonts w:ascii="Times New Roman" w:eastAsia="仿宋_GB2312" w:hAnsi="Times New Roman" w:cs="Times New Roman"/>
          <w:kern w:val="0"/>
          <w:sz w:val="32"/>
          <w:szCs w:val="32"/>
        </w:rPr>
        <w:t>的，使用国家标准</w:t>
      </w:r>
      <w:r w:rsidR="007F4409" w:rsidRPr="000F6C45">
        <w:rPr>
          <w:rFonts w:ascii="Times New Roman" w:eastAsia="仿宋_GB2312" w:hAnsi="Times New Roman" w:cs="Times New Roman"/>
          <w:kern w:val="0"/>
          <w:sz w:val="32"/>
          <w:szCs w:val="32"/>
        </w:rPr>
        <w:t>菌（毒、虫）种</w:t>
      </w:r>
      <w:r w:rsidRPr="000F6C45">
        <w:rPr>
          <w:rFonts w:ascii="Times New Roman" w:eastAsia="仿宋_GB2312" w:hAnsi="Times New Roman" w:cs="Times New Roman"/>
          <w:kern w:val="0"/>
          <w:sz w:val="32"/>
          <w:szCs w:val="32"/>
        </w:rPr>
        <w:t>，不需提供相关研究资料。</w:t>
      </w:r>
    </w:p>
    <w:p w:rsidR="00E731D2" w:rsidRPr="000F6C45" w:rsidRDefault="000A19F8" w:rsidP="000A19F8">
      <w:pPr>
        <w:widowControl/>
        <w:adjustRightInd w:val="0"/>
        <w:snapToGrid w:val="0"/>
        <w:spacing w:line="360" w:lineRule="auto"/>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 xml:space="preserve">    </w:t>
      </w:r>
      <w:r w:rsidR="00E731D2" w:rsidRPr="000F6C45">
        <w:rPr>
          <w:rFonts w:ascii="Times New Roman" w:eastAsia="楷体_GB2312" w:hAnsi="Times New Roman" w:cs="Times New Roman"/>
          <w:b/>
          <w:kern w:val="0"/>
          <w:sz w:val="32"/>
          <w:szCs w:val="32"/>
        </w:rPr>
        <w:t>（</w:t>
      </w:r>
      <w:r w:rsidR="00A62DE8" w:rsidRPr="000F6C45">
        <w:rPr>
          <w:rFonts w:ascii="Times New Roman" w:eastAsia="楷体_GB2312" w:hAnsi="Times New Roman" w:cs="Times New Roman"/>
          <w:b/>
          <w:kern w:val="0"/>
          <w:sz w:val="32"/>
          <w:szCs w:val="32"/>
        </w:rPr>
        <w:t>三</w:t>
      </w:r>
      <w:r w:rsidR="00E731D2" w:rsidRPr="000F6C45">
        <w:rPr>
          <w:rFonts w:ascii="Times New Roman" w:eastAsia="楷体_GB2312" w:hAnsi="Times New Roman" w:cs="Times New Roman"/>
          <w:b/>
          <w:kern w:val="0"/>
          <w:sz w:val="32"/>
          <w:szCs w:val="32"/>
        </w:rPr>
        <w:t>）主要原辅材料研究资料</w:t>
      </w:r>
    </w:p>
    <w:p w:rsidR="00A62DE8" w:rsidRPr="000F6C45" w:rsidRDefault="00A62DE8" w:rsidP="00A62DE8">
      <w:pPr>
        <w:widowControl/>
        <w:snapToGrid w:val="0"/>
        <w:spacing w:before="50"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对生产中使用的原辅材料如国家标准中已经收载，则应采用相应的国家标准，如国家标准中尚未收载，则建议采用相应的国际标准。如无上述国家或国际标准，应当自行制定。应提交主要原辅材料包括但不局限于脂质、</w:t>
      </w:r>
      <w:r w:rsidRPr="000F6C45">
        <w:rPr>
          <w:rFonts w:ascii="Times New Roman" w:eastAsia="仿宋_GB2312" w:hAnsi="Times New Roman" w:cs="Times New Roman"/>
          <w:kern w:val="0"/>
          <w:sz w:val="32"/>
          <w:szCs w:val="32"/>
        </w:rPr>
        <w:t>LNP</w:t>
      </w:r>
      <w:r w:rsidRPr="000F6C45">
        <w:rPr>
          <w:rFonts w:ascii="Times New Roman" w:eastAsia="仿宋_GB2312" w:hAnsi="Times New Roman" w:cs="Times New Roman"/>
          <w:kern w:val="0"/>
          <w:sz w:val="32"/>
          <w:szCs w:val="32"/>
        </w:rPr>
        <w:t>、核苷酸、帽类似物、酶、缓冲液、反应及纯化介质溶剂及免疫增强剂等的来源、控制标准、检验方法和检验报告。</w:t>
      </w:r>
    </w:p>
    <w:p w:rsidR="00A62DE8" w:rsidRPr="000F6C45" w:rsidRDefault="00A62DE8" w:rsidP="00A62DE8">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．对新脂质和新</w:t>
      </w:r>
      <w:r w:rsidRPr="000F6C45">
        <w:rPr>
          <w:rFonts w:ascii="Times New Roman" w:eastAsia="仿宋_GB2312" w:hAnsi="Times New Roman" w:cs="Times New Roman"/>
          <w:kern w:val="0"/>
          <w:sz w:val="32"/>
          <w:szCs w:val="32"/>
        </w:rPr>
        <w:t>LNP</w:t>
      </w:r>
      <w:r w:rsidRPr="000F6C45">
        <w:rPr>
          <w:rFonts w:ascii="Times New Roman" w:eastAsia="仿宋_GB2312" w:hAnsi="Times New Roman" w:cs="Times New Roman"/>
          <w:kern w:val="0"/>
          <w:sz w:val="32"/>
          <w:szCs w:val="32"/>
        </w:rPr>
        <w:t>以及自主研发的主要原辅料，应提供相关安全性研究资料、质量标准和检验报告。</w:t>
      </w:r>
    </w:p>
    <w:p w:rsidR="007A3463" w:rsidRPr="000F6C45" w:rsidRDefault="007A3463" w:rsidP="006F7916">
      <w:pPr>
        <w:widowControl/>
        <w:adjustRightInd w:val="0"/>
        <w:snapToGrid w:val="0"/>
        <w:spacing w:line="360" w:lineRule="auto"/>
        <w:ind w:firstLineChars="200" w:firstLine="643"/>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（四）生产工艺研究资料</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5</w:t>
      </w:r>
      <w:r w:rsidRPr="000F6C45">
        <w:rPr>
          <w:rFonts w:ascii="Times New Roman" w:eastAsia="仿宋_GB2312" w:hAnsi="Times New Roman" w:cs="Times New Roman"/>
          <w:kern w:val="0"/>
          <w:sz w:val="32"/>
          <w:szCs w:val="32"/>
        </w:rPr>
        <w:t>．主要制造用材料、组分、配方、工艺流程等。应提供固定的组分和配方、明确的生产工艺流程、原材料及其质量控制、中间控制参数等，以确保工艺和制品质量稳定性。</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6</w:t>
      </w:r>
      <w:r w:rsidRPr="000F6C45">
        <w:rPr>
          <w:rFonts w:ascii="Times New Roman" w:eastAsia="仿宋_GB2312" w:hAnsi="Times New Roman" w:cs="Times New Roman"/>
          <w:kern w:val="0"/>
          <w:sz w:val="32"/>
          <w:szCs w:val="32"/>
        </w:rPr>
        <w:t>．</w:t>
      </w:r>
      <w:r w:rsidR="00ED5A47" w:rsidRPr="000F6C45">
        <w:rPr>
          <w:rFonts w:ascii="Times New Roman" w:eastAsia="仿宋_GB2312" w:hAnsi="Times New Roman" w:cs="Times New Roman"/>
          <w:kern w:val="0"/>
          <w:sz w:val="32"/>
          <w:szCs w:val="32"/>
        </w:rPr>
        <w:t>生产菌种</w:t>
      </w:r>
      <w:r w:rsidRPr="000F6C45">
        <w:rPr>
          <w:rFonts w:ascii="Times New Roman" w:eastAsia="仿宋_GB2312" w:hAnsi="Times New Roman" w:cs="Times New Roman"/>
          <w:kern w:val="0"/>
          <w:sz w:val="32"/>
          <w:szCs w:val="32"/>
        </w:rPr>
        <w:t>发酵工艺研究及质量控制标准。应提供</w:t>
      </w:r>
      <w:r w:rsidR="00ED5A47" w:rsidRPr="000F6C45">
        <w:rPr>
          <w:rFonts w:ascii="Times New Roman" w:eastAsia="仿宋_GB2312" w:hAnsi="Times New Roman" w:cs="Times New Roman"/>
          <w:kern w:val="0"/>
          <w:sz w:val="32"/>
          <w:szCs w:val="32"/>
        </w:rPr>
        <w:t>生产菌种</w:t>
      </w:r>
      <w:r w:rsidRPr="000F6C45">
        <w:rPr>
          <w:rFonts w:ascii="Times New Roman" w:eastAsia="仿宋_GB2312" w:hAnsi="Times New Roman" w:cs="Times New Roman"/>
          <w:kern w:val="0"/>
          <w:sz w:val="32"/>
          <w:szCs w:val="32"/>
        </w:rPr>
        <w:t>的接种量、培养或发酵条件以及检测方法和控制标准研究。</w:t>
      </w:r>
    </w:p>
    <w:p w:rsidR="007A3463" w:rsidRPr="000F6C45" w:rsidRDefault="007A3463" w:rsidP="007A3463">
      <w:pPr>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1</w:t>
      </w:r>
      <w:r w:rsidR="00D570B7">
        <w:rPr>
          <w:rFonts w:ascii="Times New Roman" w:eastAsia="仿宋_GB2312" w:hAnsi="Times New Roman" w:cs="Times New Roman"/>
          <w:kern w:val="0"/>
          <w:sz w:val="32"/>
          <w:szCs w:val="32"/>
        </w:rPr>
        <w:t>7</w:t>
      </w:r>
      <w:r w:rsidRPr="000F6C45">
        <w:rPr>
          <w:rFonts w:ascii="Times New Roman" w:eastAsia="仿宋_GB2312" w:hAnsi="Times New Roman" w:cs="Times New Roman"/>
          <w:kern w:val="0"/>
          <w:sz w:val="32"/>
          <w:szCs w:val="32"/>
        </w:rPr>
        <w:t>．环状质粒</w:t>
      </w:r>
      <w:r w:rsidRPr="000F6C45">
        <w:rPr>
          <w:rFonts w:ascii="Times New Roman" w:eastAsia="仿宋_GB2312" w:hAnsi="Times New Roman" w:cs="Times New Roman"/>
          <w:color w:val="180110"/>
          <w:kern w:val="0"/>
          <w:sz w:val="32"/>
          <w:szCs w:val="32"/>
        </w:rPr>
        <w:t>生产工艺</w:t>
      </w:r>
      <w:r w:rsidRPr="000F6C45">
        <w:rPr>
          <w:rFonts w:ascii="Times New Roman" w:eastAsia="仿宋_GB2312" w:hAnsi="Times New Roman" w:cs="Times New Roman"/>
          <w:kern w:val="0"/>
          <w:sz w:val="32"/>
          <w:szCs w:val="32"/>
        </w:rPr>
        <w:t>研究及质量控制标准。应提供生产用菌种裂解、质粒纯化工艺、质粒保存期、检测方法及质量控制标准（如外观、</w:t>
      </w:r>
      <w:r w:rsidRPr="000F6C45">
        <w:rPr>
          <w:rFonts w:ascii="Times New Roman" w:eastAsia="仿宋_GB2312" w:hAnsi="Times New Roman" w:cs="Times New Roman"/>
          <w:kern w:val="0"/>
          <w:sz w:val="32"/>
          <w:szCs w:val="32"/>
        </w:rPr>
        <w:t>pH</w:t>
      </w:r>
      <w:r w:rsidRPr="000F6C45">
        <w:rPr>
          <w:rFonts w:ascii="Times New Roman" w:eastAsia="仿宋_GB2312" w:hAnsi="Times New Roman" w:cs="Times New Roman"/>
          <w:kern w:val="0"/>
          <w:sz w:val="32"/>
          <w:szCs w:val="32"/>
        </w:rPr>
        <w:t>值、浓度、质粒纯度（</w:t>
      </w:r>
      <w:r w:rsidRPr="000F6C45">
        <w:rPr>
          <w:rFonts w:ascii="Times New Roman" w:eastAsia="仿宋_GB2312" w:hAnsi="Times New Roman" w:cs="Times New Roman"/>
          <w:kern w:val="0"/>
          <w:sz w:val="32"/>
          <w:szCs w:val="32"/>
        </w:rPr>
        <w:t>A260/280</w:t>
      </w:r>
      <w:r w:rsidRPr="000F6C45">
        <w:rPr>
          <w:rFonts w:ascii="Times New Roman" w:eastAsia="仿宋_GB2312" w:hAnsi="Times New Roman" w:cs="Times New Roman"/>
          <w:kern w:val="0"/>
          <w:sz w:val="32"/>
          <w:szCs w:val="32"/>
        </w:rPr>
        <w:t>及超螺旋比例）、</w:t>
      </w:r>
      <w:r w:rsidRPr="000F6C45">
        <w:rPr>
          <w:rFonts w:ascii="Times New Roman" w:eastAsia="仿宋_GB2312" w:hAnsi="Times New Roman" w:cs="Times New Roman"/>
          <w:sz w:val="32"/>
          <w:szCs w:val="32"/>
        </w:rPr>
        <w:t>鉴别检验（限制性内切酶鉴别、全序列测定和</w:t>
      </w:r>
      <w:r w:rsidRPr="000F6C45">
        <w:rPr>
          <w:rFonts w:ascii="Times New Roman" w:eastAsia="仿宋_GB2312" w:hAnsi="Times New Roman" w:cs="Times New Roman"/>
          <w:sz w:val="32"/>
          <w:szCs w:val="32"/>
        </w:rPr>
        <w:t>Poly</w:t>
      </w: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A</w:t>
      </w:r>
      <w:r w:rsidRPr="000F6C45">
        <w:rPr>
          <w:rFonts w:ascii="Times New Roman" w:eastAsia="仿宋_GB2312" w:hAnsi="Times New Roman" w:cs="Times New Roman"/>
          <w:sz w:val="32"/>
          <w:szCs w:val="32"/>
        </w:rPr>
        <w:t>）完整性检测）、</w:t>
      </w:r>
      <w:r w:rsidRPr="000F6C45">
        <w:rPr>
          <w:rFonts w:ascii="Times New Roman" w:eastAsia="仿宋_GB2312" w:hAnsi="Times New Roman" w:cs="Times New Roman"/>
          <w:kern w:val="0"/>
          <w:sz w:val="32"/>
          <w:szCs w:val="32"/>
        </w:rPr>
        <w:t>工艺相关杂质检测（</w:t>
      </w:r>
      <w:r w:rsidRPr="000F6C45">
        <w:rPr>
          <w:rFonts w:ascii="Times New Roman" w:eastAsia="仿宋_GB2312" w:hAnsi="Times New Roman" w:cs="Times New Roman"/>
          <w:kern w:val="0"/>
          <w:sz w:val="32"/>
          <w:szCs w:val="32"/>
        </w:rPr>
        <w:t>RNase</w:t>
      </w:r>
      <w:r w:rsidRPr="000F6C45">
        <w:rPr>
          <w:rFonts w:ascii="Times New Roman" w:eastAsia="仿宋_GB2312" w:hAnsi="Times New Roman" w:cs="Times New Roman"/>
          <w:kern w:val="0"/>
          <w:sz w:val="32"/>
          <w:szCs w:val="32"/>
        </w:rPr>
        <w:t>残留、宿主细胞残留蛋白、宿主</w:t>
      </w:r>
      <w:r w:rsidRPr="000F6C45">
        <w:rPr>
          <w:rFonts w:ascii="Times New Roman" w:eastAsia="仿宋_GB2312" w:hAnsi="Times New Roman" w:cs="Times New Roman"/>
          <w:kern w:val="0"/>
          <w:sz w:val="32"/>
          <w:szCs w:val="32"/>
        </w:rPr>
        <w:t>DNA</w:t>
      </w:r>
      <w:r w:rsidRPr="000F6C45">
        <w:rPr>
          <w:rFonts w:ascii="Times New Roman" w:eastAsia="仿宋_GB2312" w:hAnsi="Times New Roman" w:cs="Times New Roman"/>
          <w:kern w:val="0"/>
          <w:sz w:val="32"/>
          <w:szCs w:val="32"/>
        </w:rPr>
        <w:t>残留量、宿主</w:t>
      </w:r>
      <w:r w:rsidRPr="000F6C45">
        <w:rPr>
          <w:rFonts w:ascii="Times New Roman" w:eastAsia="仿宋_GB2312" w:hAnsi="Times New Roman" w:cs="Times New Roman"/>
          <w:kern w:val="0"/>
          <w:sz w:val="32"/>
          <w:szCs w:val="32"/>
        </w:rPr>
        <w:t>RNA</w:t>
      </w:r>
      <w:r w:rsidRPr="000F6C45">
        <w:rPr>
          <w:rFonts w:ascii="Times New Roman" w:eastAsia="仿宋_GB2312" w:hAnsi="Times New Roman" w:cs="Times New Roman"/>
          <w:kern w:val="0"/>
          <w:sz w:val="32"/>
          <w:szCs w:val="32"/>
        </w:rPr>
        <w:t>残留量）、内毒素测定、无菌检测等）研究报告。</w:t>
      </w:r>
    </w:p>
    <w:p w:rsidR="007A3463" w:rsidRPr="000F6C45" w:rsidRDefault="00D570B7" w:rsidP="007A3463">
      <w:pPr>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18</w:t>
      </w:r>
      <w:r w:rsidR="007A3463" w:rsidRPr="000F6C45">
        <w:rPr>
          <w:rFonts w:ascii="Times New Roman" w:eastAsia="仿宋_GB2312" w:hAnsi="Times New Roman" w:cs="Times New Roman"/>
          <w:kern w:val="0"/>
          <w:sz w:val="32"/>
          <w:szCs w:val="32"/>
        </w:rPr>
        <w:t>．线性化质粒</w:t>
      </w:r>
      <w:r w:rsidR="007A3463" w:rsidRPr="000F6C45">
        <w:rPr>
          <w:rFonts w:ascii="Times New Roman" w:eastAsia="仿宋_GB2312" w:hAnsi="Times New Roman" w:cs="Times New Roman"/>
          <w:color w:val="180110"/>
          <w:kern w:val="0"/>
          <w:sz w:val="32"/>
          <w:szCs w:val="32"/>
        </w:rPr>
        <w:t>生产工艺</w:t>
      </w:r>
      <w:r w:rsidR="007A3463" w:rsidRPr="000F6C45">
        <w:rPr>
          <w:rFonts w:ascii="Times New Roman" w:eastAsia="仿宋_GB2312" w:hAnsi="Times New Roman" w:cs="Times New Roman"/>
          <w:kern w:val="0"/>
          <w:sz w:val="32"/>
          <w:szCs w:val="32"/>
        </w:rPr>
        <w:t>研究及质量控制标准。应提供质粒线性化反应工艺、线性化质粒纯化、检测方法和控制标准（如质粒的外观、</w:t>
      </w:r>
      <w:r w:rsidR="007A3463" w:rsidRPr="000F6C45">
        <w:rPr>
          <w:rFonts w:ascii="Times New Roman" w:eastAsia="仿宋_GB2312" w:hAnsi="Times New Roman" w:cs="Times New Roman"/>
          <w:kern w:val="0"/>
          <w:sz w:val="32"/>
          <w:szCs w:val="32"/>
        </w:rPr>
        <w:t>pH</w:t>
      </w:r>
      <w:r w:rsidR="007A3463" w:rsidRPr="000F6C45">
        <w:rPr>
          <w:rFonts w:ascii="Times New Roman" w:eastAsia="仿宋_GB2312" w:hAnsi="Times New Roman" w:cs="Times New Roman"/>
          <w:kern w:val="0"/>
          <w:sz w:val="32"/>
          <w:szCs w:val="32"/>
        </w:rPr>
        <w:t>值、浓度、纯度（</w:t>
      </w:r>
      <w:r w:rsidR="007A3463" w:rsidRPr="000F6C45">
        <w:rPr>
          <w:rFonts w:ascii="Times New Roman" w:eastAsia="仿宋_GB2312" w:hAnsi="Times New Roman" w:cs="Times New Roman"/>
          <w:kern w:val="0"/>
          <w:sz w:val="32"/>
          <w:szCs w:val="32"/>
        </w:rPr>
        <w:t>A260/280</w:t>
      </w:r>
      <w:r w:rsidR="007A3463" w:rsidRPr="000F6C45">
        <w:rPr>
          <w:rFonts w:ascii="Times New Roman" w:eastAsia="仿宋_GB2312" w:hAnsi="Times New Roman" w:cs="Times New Roman"/>
          <w:kern w:val="0"/>
          <w:sz w:val="32"/>
          <w:szCs w:val="32"/>
        </w:rPr>
        <w:t>及线性比例）、工艺相关杂质检测（</w:t>
      </w:r>
      <w:r w:rsidR="007A3463" w:rsidRPr="000F6C45">
        <w:rPr>
          <w:rFonts w:ascii="Times New Roman" w:eastAsia="仿宋_GB2312" w:hAnsi="Times New Roman" w:cs="Times New Roman"/>
          <w:kern w:val="0"/>
          <w:sz w:val="32"/>
          <w:szCs w:val="32"/>
        </w:rPr>
        <w:t>RNase</w:t>
      </w:r>
      <w:r w:rsidR="007A3463" w:rsidRPr="000F6C45">
        <w:rPr>
          <w:rFonts w:ascii="Times New Roman" w:eastAsia="仿宋_GB2312" w:hAnsi="Times New Roman" w:cs="Times New Roman"/>
          <w:kern w:val="0"/>
          <w:sz w:val="32"/>
          <w:szCs w:val="32"/>
        </w:rPr>
        <w:t>残留、宿主细胞残留蛋白、宿主</w:t>
      </w:r>
      <w:r w:rsidR="007A3463" w:rsidRPr="000F6C45">
        <w:rPr>
          <w:rFonts w:ascii="Times New Roman" w:eastAsia="仿宋_GB2312" w:hAnsi="Times New Roman" w:cs="Times New Roman"/>
          <w:kern w:val="0"/>
          <w:sz w:val="32"/>
          <w:szCs w:val="32"/>
        </w:rPr>
        <w:t>DNA</w:t>
      </w:r>
      <w:r w:rsidR="007A3463" w:rsidRPr="000F6C45">
        <w:rPr>
          <w:rFonts w:ascii="Times New Roman" w:eastAsia="仿宋_GB2312" w:hAnsi="Times New Roman" w:cs="Times New Roman"/>
          <w:kern w:val="0"/>
          <w:sz w:val="32"/>
          <w:szCs w:val="32"/>
        </w:rPr>
        <w:t>残留量、宿主</w:t>
      </w:r>
      <w:r w:rsidR="007A3463" w:rsidRPr="000F6C45">
        <w:rPr>
          <w:rFonts w:ascii="Times New Roman" w:eastAsia="仿宋_GB2312" w:hAnsi="Times New Roman" w:cs="Times New Roman"/>
          <w:kern w:val="0"/>
          <w:sz w:val="32"/>
          <w:szCs w:val="32"/>
        </w:rPr>
        <w:t>RNA</w:t>
      </w:r>
      <w:r w:rsidR="007A3463" w:rsidRPr="000F6C45">
        <w:rPr>
          <w:rFonts w:ascii="Times New Roman" w:eastAsia="仿宋_GB2312" w:hAnsi="Times New Roman" w:cs="Times New Roman"/>
          <w:kern w:val="0"/>
          <w:sz w:val="32"/>
          <w:szCs w:val="32"/>
        </w:rPr>
        <w:t>残留量）、内毒素测定、无菌检测等研究报告。</w:t>
      </w:r>
    </w:p>
    <w:p w:rsidR="007A3463" w:rsidRPr="000F6C45" w:rsidRDefault="00D570B7"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180110"/>
          <w:kern w:val="0"/>
          <w:sz w:val="32"/>
          <w:szCs w:val="32"/>
        </w:rPr>
        <w:t>19</w:t>
      </w:r>
      <w:r w:rsidR="007A3463" w:rsidRPr="000F6C45">
        <w:rPr>
          <w:rFonts w:ascii="Times New Roman" w:eastAsia="仿宋_GB2312" w:hAnsi="Times New Roman" w:cs="Times New Roman"/>
          <w:color w:val="180110"/>
          <w:kern w:val="0"/>
          <w:sz w:val="32"/>
          <w:szCs w:val="32"/>
        </w:rPr>
        <w:t>．线性</w:t>
      </w:r>
      <w:r w:rsidR="007A3463" w:rsidRPr="000F6C45">
        <w:rPr>
          <w:rFonts w:ascii="Times New Roman" w:eastAsia="仿宋_GB2312" w:hAnsi="Times New Roman" w:cs="Times New Roman"/>
          <w:color w:val="180110"/>
          <w:kern w:val="0"/>
          <w:sz w:val="32"/>
          <w:szCs w:val="32"/>
        </w:rPr>
        <w:t>mRNA</w:t>
      </w:r>
      <w:r w:rsidR="007A3463" w:rsidRPr="000F6C45">
        <w:rPr>
          <w:rFonts w:ascii="Times New Roman" w:eastAsia="仿宋_GB2312" w:hAnsi="Times New Roman" w:cs="Times New Roman"/>
          <w:color w:val="180110"/>
          <w:kern w:val="0"/>
          <w:sz w:val="32"/>
          <w:szCs w:val="32"/>
        </w:rPr>
        <w:t>原液生产工艺</w:t>
      </w:r>
      <w:r w:rsidR="007A3463" w:rsidRPr="000F6C45">
        <w:rPr>
          <w:rFonts w:ascii="Times New Roman" w:eastAsia="仿宋_GB2312" w:hAnsi="Times New Roman" w:cs="Times New Roman"/>
          <w:kern w:val="0"/>
          <w:sz w:val="32"/>
          <w:szCs w:val="32"/>
        </w:rPr>
        <w:t>研究及质量控制标准。应提供体外转录反应工艺、</w:t>
      </w:r>
      <w:r w:rsidR="007A3463" w:rsidRPr="000F6C45">
        <w:rPr>
          <w:rFonts w:ascii="Times New Roman" w:eastAsia="仿宋_GB2312" w:hAnsi="Times New Roman" w:cs="Times New Roman"/>
          <w:kern w:val="0"/>
          <w:sz w:val="32"/>
          <w:szCs w:val="32"/>
        </w:rPr>
        <w:t>mRNA</w:t>
      </w:r>
      <w:r w:rsidR="007A3463" w:rsidRPr="000F6C45">
        <w:rPr>
          <w:rFonts w:ascii="Times New Roman" w:eastAsia="仿宋_GB2312" w:hAnsi="Times New Roman" w:cs="Times New Roman"/>
          <w:kern w:val="0"/>
          <w:sz w:val="32"/>
          <w:szCs w:val="32"/>
        </w:rPr>
        <w:t>纯化、检测方法和控制标准（如</w:t>
      </w:r>
      <w:r w:rsidR="007A3463" w:rsidRPr="000F6C45">
        <w:rPr>
          <w:rFonts w:ascii="Times New Roman" w:eastAsia="仿宋_GB2312" w:hAnsi="Times New Roman" w:cs="Times New Roman"/>
          <w:color w:val="180110"/>
          <w:kern w:val="0"/>
          <w:sz w:val="32"/>
          <w:szCs w:val="32"/>
        </w:rPr>
        <w:t>mRNA</w:t>
      </w:r>
      <w:r w:rsidR="007A3463" w:rsidRPr="000F6C45">
        <w:rPr>
          <w:rFonts w:ascii="Times New Roman" w:eastAsia="仿宋_GB2312" w:hAnsi="Times New Roman" w:cs="Times New Roman"/>
          <w:kern w:val="0"/>
          <w:sz w:val="32"/>
          <w:szCs w:val="32"/>
        </w:rPr>
        <w:t>的外观、</w:t>
      </w:r>
      <w:r w:rsidR="007A3463" w:rsidRPr="000F6C45">
        <w:rPr>
          <w:rFonts w:ascii="Times New Roman" w:eastAsia="仿宋_GB2312" w:hAnsi="Times New Roman" w:cs="Times New Roman"/>
          <w:kern w:val="0"/>
          <w:sz w:val="32"/>
          <w:szCs w:val="32"/>
        </w:rPr>
        <w:t>pH</w:t>
      </w:r>
      <w:r w:rsidR="007A3463" w:rsidRPr="000F6C45">
        <w:rPr>
          <w:rFonts w:ascii="Times New Roman" w:eastAsia="仿宋_GB2312" w:hAnsi="Times New Roman" w:cs="Times New Roman"/>
          <w:kern w:val="0"/>
          <w:sz w:val="32"/>
          <w:szCs w:val="32"/>
        </w:rPr>
        <w:t>值、浓度、长度、纯度、序列完整性、序列准确性、</w:t>
      </w:r>
      <w:r w:rsidR="007A3463" w:rsidRPr="000F6C45">
        <w:rPr>
          <w:rFonts w:ascii="Times New Roman" w:eastAsia="仿宋_GB2312" w:hAnsi="Times New Roman" w:cs="Times New Roman"/>
          <w:kern w:val="0"/>
          <w:sz w:val="32"/>
          <w:szCs w:val="32"/>
        </w:rPr>
        <w:t>5'</w:t>
      </w:r>
      <w:r w:rsidR="007A3463" w:rsidRPr="000F6C45">
        <w:rPr>
          <w:rFonts w:ascii="Times New Roman" w:eastAsia="仿宋_GB2312" w:hAnsi="Times New Roman" w:cs="Times New Roman"/>
          <w:kern w:val="0"/>
          <w:sz w:val="32"/>
          <w:szCs w:val="32"/>
        </w:rPr>
        <w:t>加帽效率、</w:t>
      </w:r>
      <w:r w:rsidR="007A3463" w:rsidRPr="000F6C45">
        <w:rPr>
          <w:rFonts w:ascii="Times New Roman" w:eastAsia="仿宋_GB2312" w:hAnsi="Times New Roman" w:cs="Times New Roman"/>
          <w:sz w:val="32"/>
          <w:szCs w:val="32"/>
        </w:rPr>
        <w:t>产品相关杂质（不完整</w:t>
      </w:r>
      <w:r w:rsidR="007A3463" w:rsidRPr="000F6C45">
        <w:rPr>
          <w:rFonts w:ascii="Times New Roman" w:eastAsia="仿宋_GB2312" w:hAnsi="Times New Roman" w:cs="Times New Roman"/>
          <w:sz w:val="32"/>
          <w:szCs w:val="32"/>
        </w:rPr>
        <w:t>mRNA</w:t>
      </w:r>
      <w:r w:rsidR="007A3463" w:rsidRPr="000F6C45">
        <w:rPr>
          <w:rFonts w:ascii="Times New Roman" w:eastAsia="仿宋_GB2312" w:hAnsi="Times New Roman" w:cs="Times New Roman"/>
          <w:sz w:val="32"/>
          <w:szCs w:val="32"/>
        </w:rPr>
        <w:t>、</w:t>
      </w:r>
      <w:r w:rsidR="007A3463" w:rsidRPr="000F6C45">
        <w:rPr>
          <w:rFonts w:ascii="Times New Roman" w:eastAsia="仿宋_GB2312" w:hAnsi="Times New Roman" w:cs="Times New Roman"/>
          <w:sz w:val="32"/>
          <w:szCs w:val="32"/>
        </w:rPr>
        <w:t>mRNA</w:t>
      </w:r>
      <w:r w:rsidR="007A3463" w:rsidRPr="000F6C45">
        <w:rPr>
          <w:rFonts w:ascii="Times New Roman" w:eastAsia="仿宋_GB2312" w:hAnsi="Times New Roman" w:cs="Times New Roman"/>
          <w:sz w:val="32"/>
          <w:szCs w:val="32"/>
        </w:rPr>
        <w:t>聚集体和</w:t>
      </w:r>
      <w:r w:rsidR="007A3463" w:rsidRPr="000F6C45">
        <w:rPr>
          <w:rFonts w:ascii="Times New Roman" w:eastAsia="仿宋_GB2312" w:hAnsi="Times New Roman" w:cs="Times New Roman"/>
          <w:sz w:val="32"/>
          <w:szCs w:val="32"/>
        </w:rPr>
        <w:t>dsRNA</w:t>
      </w:r>
      <w:r w:rsidR="007A3463" w:rsidRPr="000F6C45">
        <w:rPr>
          <w:rFonts w:ascii="Times New Roman" w:eastAsia="仿宋_GB2312" w:hAnsi="Times New Roman" w:cs="Times New Roman"/>
          <w:sz w:val="32"/>
          <w:szCs w:val="32"/>
        </w:rPr>
        <w:t>残留）、</w:t>
      </w:r>
      <w:r w:rsidR="007A3463" w:rsidRPr="000F6C45">
        <w:rPr>
          <w:rFonts w:ascii="Times New Roman" w:eastAsia="仿宋_GB2312" w:hAnsi="Times New Roman" w:cs="Times New Roman"/>
          <w:kern w:val="0"/>
          <w:sz w:val="32"/>
          <w:szCs w:val="32"/>
        </w:rPr>
        <w:t>工艺相关杂质检测（宿主细胞残留蛋白、</w:t>
      </w:r>
      <w:r w:rsidR="007A3463" w:rsidRPr="000F6C45">
        <w:rPr>
          <w:rFonts w:ascii="Times New Roman" w:eastAsia="仿宋_GB2312" w:hAnsi="Times New Roman" w:cs="Times New Roman"/>
          <w:kern w:val="0"/>
          <w:sz w:val="32"/>
          <w:szCs w:val="32"/>
        </w:rPr>
        <w:t>DNA</w:t>
      </w:r>
      <w:r w:rsidR="007A3463" w:rsidRPr="000F6C45">
        <w:rPr>
          <w:rFonts w:ascii="Times New Roman" w:eastAsia="仿宋_GB2312" w:hAnsi="Times New Roman" w:cs="Times New Roman"/>
          <w:kern w:val="0"/>
          <w:sz w:val="32"/>
          <w:szCs w:val="32"/>
        </w:rPr>
        <w:t>模板残留、</w:t>
      </w:r>
      <w:r w:rsidR="007A3463" w:rsidRPr="000F6C45">
        <w:rPr>
          <w:rFonts w:ascii="Times New Roman" w:eastAsia="仿宋_GB2312" w:hAnsi="Times New Roman" w:cs="Times New Roman"/>
          <w:kern w:val="0"/>
          <w:sz w:val="32"/>
          <w:szCs w:val="32"/>
        </w:rPr>
        <w:t>T7 RNA</w:t>
      </w:r>
      <w:r w:rsidR="007A3463" w:rsidRPr="000F6C45">
        <w:rPr>
          <w:rFonts w:ascii="Times New Roman" w:eastAsia="仿宋_GB2312" w:hAnsi="Times New Roman" w:cs="Times New Roman"/>
          <w:kern w:val="0"/>
          <w:sz w:val="32"/>
          <w:szCs w:val="32"/>
        </w:rPr>
        <w:t>聚合酶残留、帽子类似物残留量、有机溶剂残留量）、细胞翻译效率、翻译后蛋白活性等研究报告。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0</w:t>
      </w: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mRNA-LNP</w:t>
      </w:r>
      <w:r w:rsidRPr="000F6C45">
        <w:rPr>
          <w:rFonts w:ascii="Times New Roman" w:eastAsia="仿宋_GB2312" w:hAnsi="Times New Roman" w:cs="Times New Roman"/>
          <w:kern w:val="0"/>
          <w:sz w:val="32"/>
          <w:szCs w:val="32"/>
        </w:rPr>
        <w:t>生产工艺研究及质量控制标准。应提供</w:t>
      </w:r>
      <w:r w:rsidRPr="000F6C45">
        <w:rPr>
          <w:rFonts w:ascii="Times New Roman" w:eastAsia="仿宋_GB2312" w:hAnsi="Times New Roman" w:cs="Times New Roman"/>
          <w:kern w:val="0"/>
          <w:sz w:val="32"/>
          <w:szCs w:val="32"/>
        </w:rPr>
        <w:t>LNP</w:t>
      </w:r>
      <w:r w:rsidRPr="000F6C45">
        <w:rPr>
          <w:rFonts w:ascii="Times New Roman" w:eastAsia="仿宋_GB2312" w:hAnsi="Times New Roman" w:cs="Times New Roman"/>
          <w:kern w:val="0"/>
          <w:sz w:val="32"/>
          <w:szCs w:val="32"/>
        </w:rPr>
        <w:t>配方及制备工艺、</w:t>
      </w:r>
      <w:r w:rsidRPr="000F6C45">
        <w:rPr>
          <w:rFonts w:ascii="Times New Roman" w:eastAsia="仿宋_GB2312" w:hAnsi="Times New Roman" w:cs="Times New Roman"/>
          <w:kern w:val="0"/>
          <w:sz w:val="32"/>
          <w:szCs w:val="32"/>
        </w:rPr>
        <w:t>LNP</w:t>
      </w:r>
      <w:r w:rsidRPr="000F6C45">
        <w:rPr>
          <w:rFonts w:ascii="Times New Roman" w:eastAsia="仿宋_GB2312" w:hAnsi="Times New Roman" w:cs="Times New Roman"/>
          <w:kern w:val="0"/>
          <w:sz w:val="32"/>
          <w:szCs w:val="32"/>
        </w:rPr>
        <w:t>与</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的混合工艺、半成品检测方法和控制标准（外观、</w:t>
      </w:r>
      <w:r w:rsidRPr="000F6C45">
        <w:rPr>
          <w:rFonts w:ascii="Times New Roman" w:eastAsia="仿宋_GB2312" w:hAnsi="Times New Roman" w:cs="Times New Roman"/>
          <w:kern w:val="0"/>
          <w:sz w:val="32"/>
          <w:szCs w:val="32"/>
        </w:rPr>
        <w:t>pH</w:t>
      </w:r>
      <w:r w:rsidRPr="000F6C45">
        <w:rPr>
          <w:rFonts w:ascii="Times New Roman" w:eastAsia="仿宋_GB2312" w:hAnsi="Times New Roman" w:cs="Times New Roman"/>
          <w:kern w:val="0"/>
          <w:sz w:val="32"/>
          <w:szCs w:val="32"/>
        </w:rPr>
        <w:t>值、</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含量、包封率、包封浓度、纳米颗粒粒径及分散系数、</w:t>
      </w:r>
      <w:r w:rsidRPr="000F6C45">
        <w:rPr>
          <w:rFonts w:ascii="Times New Roman" w:eastAsia="仿宋_GB2312" w:hAnsi="Times New Roman" w:cs="Times New Roman"/>
          <w:kern w:val="0"/>
          <w:sz w:val="32"/>
          <w:szCs w:val="32"/>
        </w:rPr>
        <w:t>PDI</w:t>
      </w:r>
      <w:r w:rsidRPr="000F6C45">
        <w:rPr>
          <w:rFonts w:ascii="Times New Roman" w:eastAsia="仿宋_GB2312" w:hAnsi="Times New Roman" w:cs="Times New Roman"/>
          <w:kern w:val="0"/>
          <w:sz w:val="32"/>
          <w:szCs w:val="32"/>
        </w:rPr>
        <w:t>测定、</w:t>
      </w:r>
      <w:r w:rsidRPr="000F6C45">
        <w:rPr>
          <w:rFonts w:ascii="Times New Roman" w:eastAsia="仿宋_GB2312" w:hAnsi="Times New Roman" w:cs="Times New Roman"/>
          <w:kern w:val="0"/>
          <w:sz w:val="32"/>
          <w:szCs w:val="32"/>
        </w:rPr>
        <w:t>Zeta</w:t>
      </w:r>
      <w:r w:rsidRPr="000F6C45">
        <w:rPr>
          <w:rFonts w:ascii="Times New Roman" w:eastAsia="仿宋_GB2312" w:hAnsi="Times New Roman" w:cs="Times New Roman"/>
          <w:kern w:val="0"/>
          <w:sz w:val="32"/>
          <w:szCs w:val="32"/>
        </w:rPr>
        <w:t>电位等）研究。</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．联苗中各活性组份配比和抗原相容性研究资料。</w:t>
      </w:r>
    </w:p>
    <w:p w:rsidR="00E731D2" w:rsidRPr="000F6C45" w:rsidRDefault="00E731D2" w:rsidP="006F7916">
      <w:pPr>
        <w:widowControl/>
        <w:adjustRightInd w:val="0"/>
        <w:snapToGrid w:val="0"/>
        <w:spacing w:line="360" w:lineRule="auto"/>
        <w:ind w:firstLine="645"/>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w:t>
      </w:r>
      <w:r w:rsidR="007A3463" w:rsidRPr="000F6C45">
        <w:rPr>
          <w:rFonts w:ascii="Times New Roman" w:eastAsia="楷体_GB2312" w:hAnsi="Times New Roman" w:cs="Times New Roman"/>
          <w:b/>
          <w:kern w:val="0"/>
          <w:sz w:val="32"/>
          <w:szCs w:val="32"/>
        </w:rPr>
        <w:t>五</w:t>
      </w:r>
      <w:r w:rsidRPr="000F6C45">
        <w:rPr>
          <w:rFonts w:ascii="Times New Roman" w:eastAsia="楷体_GB2312" w:hAnsi="Times New Roman" w:cs="Times New Roman"/>
          <w:b/>
          <w:kern w:val="0"/>
          <w:sz w:val="32"/>
          <w:szCs w:val="32"/>
        </w:rPr>
        <w:t>）产品质量研究资料</w:t>
      </w:r>
    </w:p>
    <w:p w:rsidR="007A3463" w:rsidRPr="000F6C45" w:rsidRDefault="007A3463" w:rsidP="007A3463">
      <w:pPr>
        <w:adjustRightInd w:val="0"/>
        <w:snapToGrid w:val="0"/>
        <w:spacing w:line="360" w:lineRule="auto"/>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．成品检验方法的研究，主要是指自主研制的、《中国兽药典》未收载的用于成品检验的方法研究。非免疫攻毒效力检验方法建立的试验研究。应提供包括外观、</w:t>
      </w:r>
      <w:r w:rsidRPr="000F6C45">
        <w:rPr>
          <w:rFonts w:ascii="Times New Roman" w:eastAsia="仿宋_GB2312" w:hAnsi="Times New Roman" w:cs="Times New Roman"/>
          <w:sz w:val="32"/>
          <w:szCs w:val="32"/>
        </w:rPr>
        <w:t>可见异物、</w:t>
      </w:r>
      <w:r w:rsidRPr="000F6C45">
        <w:rPr>
          <w:rFonts w:ascii="Times New Roman" w:eastAsia="仿宋_GB2312" w:hAnsi="Times New Roman" w:cs="Times New Roman"/>
          <w:kern w:val="0"/>
          <w:sz w:val="32"/>
          <w:szCs w:val="32"/>
        </w:rPr>
        <w:t>粒径，</w:t>
      </w:r>
      <w:r w:rsidRPr="000F6C45">
        <w:rPr>
          <w:rFonts w:ascii="Times New Roman" w:eastAsia="仿宋_GB2312" w:hAnsi="Times New Roman" w:cs="Times New Roman"/>
          <w:kern w:val="0"/>
          <w:sz w:val="32"/>
          <w:szCs w:val="32"/>
        </w:rPr>
        <w:t>PDI</w:t>
      </w: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Zeta</w:t>
      </w:r>
      <w:r w:rsidRPr="000F6C45">
        <w:rPr>
          <w:rFonts w:ascii="Times New Roman" w:eastAsia="仿宋_GB2312" w:hAnsi="Times New Roman" w:cs="Times New Roman"/>
          <w:kern w:val="0"/>
          <w:sz w:val="32"/>
          <w:szCs w:val="32"/>
        </w:rPr>
        <w:t>电位、</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含量、纯度、包封率、递送系统组分含量（如脂质含量）、鉴别（如</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测序等）、相关杂质残留（乙醇残留、</w:t>
      </w:r>
      <w:r w:rsidRPr="000F6C45">
        <w:rPr>
          <w:rFonts w:ascii="Times New Roman" w:eastAsia="仿宋_GB2312" w:hAnsi="Times New Roman" w:cs="Times New Roman"/>
          <w:kern w:val="0"/>
          <w:sz w:val="32"/>
          <w:szCs w:val="32"/>
        </w:rPr>
        <w:t>dsRNA</w:t>
      </w:r>
      <w:r w:rsidRPr="000F6C45">
        <w:rPr>
          <w:rFonts w:ascii="Times New Roman" w:eastAsia="仿宋_GB2312" w:hAnsi="Times New Roman" w:cs="Times New Roman"/>
          <w:kern w:val="0"/>
          <w:sz w:val="32"/>
          <w:szCs w:val="32"/>
        </w:rPr>
        <w:t>残留量等）、安全性、有效性等。</w:t>
      </w:r>
    </w:p>
    <w:p w:rsidR="007A3463" w:rsidRPr="000F6C45" w:rsidRDefault="007A3463" w:rsidP="007A3463">
      <w:pPr>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．标准物质研究，用于</w:t>
      </w:r>
      <w:r w:rsidR="003D7A0E" w:rsidRPr="000F6C45">
        <w:rPr>
          <w:rFonts w:ascii="Times New Roman" w:eastAsia="仿宋_GB2312" w:hAnsi="Times New Roman" w:cs="Times New Roman"/>
          <w:kern w:val="0"/>
          <w:sz w:val="32"/>
          <w:szCs w:val="32"/>
        </w:rPr>
        <w:t>菌（毒、虫）</w:t>
      </w:r>
      <w:r w:rsidRPr="000F6C45">
        <w:rPr>
          <w:rFonts w:ascii="Times New Roman" w:eastAsia="仿宋_GB2312" w:hAnsi="Times New Roman" w:cs="Times New Roman"/>
          <w:kern w:val="0"/>
          <w:sz w:val="32"/>
          <w:szCs w:val="32"/>
        </w:rPr>
        <w:t>种鉴定、半成品和成品检验用的标准物质（包括参考疫苗、标准抗原、标准血清等）来源、制备、检验</w:t>
      </w: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标定等研究。如为国家标准物质的，可不提供。</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．与同类制品的比较试验研究（三类新兽药适用）。根据</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序列、改变</w:t>
      </w: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增加靶动物、接种途径与次数、剂型、佐剂、保护剂、重大生产工艺改变等具体情况，应提供下列各项中的一项或数项中部分或全部内容：</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）与原制品的安全性、效力、免疫产生期和持续期比较研究报告。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）与已上市销售的同类疫苗的安全性、效力、免疫产生期和持续期比较研究报告。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）联苗</w:t>
      </w:r>
      <w:r w:rsidRPr="000F6C45">
        <w:rPr>
          <w:rFonts w:ascii="Times New Roman" w:eastAsia="仿宋_GB2312" w:hAnsi="Times New Roman" w:cs="Times New Roman"/>
          <w:color w:val="333333"/>
          <w:kern w:val="0"/>
          <w:sz w:val="32"/>
          <w:szCs w:val="32"/>
        </w:rPr>
        <w:t>或多价苗</w:t>
      </w:r>
      <w:r w:rsidRPr="000F6C45">
        <w:rPr>
          <w:rFonts w:ascii="Times New Roman" w:eastAsia="仿宋_GB2312" w:hAnsi="Times New Roman" w:cs="Times New Roman"/>
          <w:kern w:val="0"/>
          <w:sz w:val="32"/>
          <w:szCs w:val="32"/>
        </w:rPr>
        <w:t>与各单苗的效力、免疫产生期和持续期比较研究报告。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）增加组分与减少组分疫苗与原疫苗的安全性、效力比较研究报告。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5</w:t>
      </w:r>
      <w:r w:rsidRPr="000F6C45">
        <w:rPr>
          <w:rFonts w:ascii="Times New Roman" w:eastAsia="仿宋_GB2312" w:hAnsi="Times New Roman" w:cs="Times New Roman"/>
          <w:kern w:val="0"/>
          <w:sz w:val="32"/>
          <w:szCs w:val="32"/>
        </w:rPr>
        <w:t>．实验室研究所使用制品的生产及检验报告。包括生产过程及制品批数、批号、批量等。</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6</w:t>
      </w:r>
      <w:r w:rsidRPr="000F6C45">
        <w:rPr>
          <w:rFonts w:ascii="Times New Roman" w:eastAsia="仿宋_GB2312" w:hAnsi="Times New Roman" w:cs="Times New Roman"/>
          <w:kern w:val="0"/>
          <w:sz w:val="32"/>
          <w:szCs w:val="32"/>
        </w:rPr>
        <w:t>．实验室产品的安全性研究，包括：</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）用于实验室安全试验的实验室产品批数、批号、批量，试验负责人和执行人姓名，试验时间和地点，主要试验内容和结果。</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w:t>
      </w:r>
      <w:proofErr w:type="gramStart"/>
      <w:r w:rsidRPr="000F6C45">
        <w:rPr>
          <w:rFonts w:ascii="Times New Roman" w:eastAsia="仿宋_GB2312" w:hAnsi="Times New Roman" w:cs="Times New Roman"/>
          <w:kern w:val="0"/>
          <w:sz w:val="32"/>
          <w:szCs w:val="32"/>
        </w:rPr>
        <w:t>对非靶动物</w:t>
      </w:r>
      <w:proofErr w:type="gramEnd"/>
      <w:r w:rsidRPr="000F6C45">
        <w:rPr>
          <w:rFonts w:ascii="Times New Roman" w:eastAsia="仿宋_GB2312" w:hAnsi="Times New Roman" w:cs="Times New Roman"/>
          <w:kern w:val="0"/>
          <w:sz w:val="32"/>
          <w:szCs w:val="32"/>
        </w:rPr>
        <w:t>、非使用日</w:t>
      </w:r>
      <w:proofErr w:type="gramStart"/>
      <w:r w:rsidRPr="000F6C45">
        <w:rPr>
          <w:rFonts w:ascii="Times New Roman" w:eastAsia="仿宋_GB2312" w:hAnsi="Times New Roman" w:cs="Times New Roman"/>
          <w:kern w:val="0"/>
          <w:sz w:val="32"/>
          <w:szCs w:val="32"/>
        </w:rPr>
        <w:t>龄动物</w:t>
      </w:r>
      <w:proofErr w:type="gramEnd"/>
      <w:r w:rsidRPr="000F6C45">
        <w:rPr>
          <w:rFonts w:ascii="Times New Roman" w:eastAsia="仿宋_GB2312" w:hAnsi="Times New Roman" w:cs="Times New Roman"/>
          <w:kern w:val="0"/>
          <w:sz w:val="32"/>
          <w:szCs w:val="32"/>
        </w:rPr>
        <w:t>的安全试验。</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）对最小使用</w:t>
      </w:r>
      <w:proofErr w:type="gramStart"/>
      <w:r w:rsidRPr="000F6C45">
        <w:rPr>
          <w:rFonts w:ascii="Times New Roman" w:eastAsia="仿宋_GB2312" w:hAnsi="Times New Roman" w:cs="Times New Roman"/>
          <w:kern w:val="0"/>
          <w:sz w:val="32"/>
          <w:szCs w:val="32"/>
        </w:rPr>
        <w:t>日龄靶动物</w:t>
      </w:r>
      <w:proofErr w:type="gramEnd"/>
      <w:r w:rsidRPr="000F6C45">
        <w:rPr>
          <w:rFonts w:ascii="Times New Roman" w:eastAsia="仿宋_GB2312" w:hAnsi="Times New Roman" w:cs="Times New Roman"/>
          <w:kern w:val="0"/>
          <w:sz w:val="32"/>
          <w:szCs w:val="32"/>
        </w:rPr>
        <w:t>、各种推荐使用途径的一次单剂量接种的安全性。</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）对推荐使用日</w:t>
      </w:r>
      <w:proofErr w:type="gramStart"/>
      <w:r w:rsidRPr="000F6C45">
        <w:rPr>
          <w:rFonts w:ascii="Times New Roman" w:eastAsia="仿宋_GB2312" w:hAnsi="Times New Roman" w:cs="Times New Roman"/>
          <w:kern w:val="0"/>
          <w:sz w:val="32"/>
          <w:szCs w:val="32"/>
        </w:rPr>
        <w:t>龄靶动物</w:t>
      </w:r>
      <w:proofErr w:type="gramEnd"/>
      <w:r w:rsidRPr="000F6C45">
        <w:rPr>
          <w:rFonts w:ascii="Times New Roman" w:eastAsia="仿宋_GB2312" w:hAnsi="Times New Roman" w:cs="Times New Roman"/>
          <w:kern w:val="0"/>
          <w:sz w:val="32"/>
          <w:szCs w:val="32"/>
        </w:rPr>
        <w:t>各种推荐使用途径单剂量重复接种的安全性。</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5</w:t>
      </w:r>
      <w:r w:rsidRPr="000F6C45">
        <w:rPr>
          <w:rFonts w:ascii="Times New Roman" w:eastAsia="仿宋_GB2312" w:hAnsi="Times New Roman" w:cs="Times New Roman"/>
          <w:kern w:val="0"/>
          <w:sz w:val="32"/>
          <w:szCs w:val="32"/>
        </w:rPr>
        <w:t>）至少</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批制品对推荐使用日</w:t>
      </w:r>
      <w:proofErr w:type="gramStart"/>
      <w:r w:rsidRPr="000F6C45">
        <w:rPr>
          <w:rFonts w:ascii="Times New Roman" w:eastAsia="仿宋_GB2312" w:hAnsi="Times New Roman" w:cs="Times New Roman"/>
          <w:kern w:val="0"/>
          <w:sz w:val="32"/>
          <w:szCs w:val="32"/>
        </w:rPr>
        <w:t>龄靶动物</w:t>
      </w:r>
      <w:proofErr w:type="gramEnd"/>
      <w:r w:rsidRPr="000F6C45">
        <w:rPr>
          <w:rFonts w:ascii="Times New Roman" w:eastAsia="仿宋_GB2312" w:hAnsi="Times New Roman" w:cs="Times New Roman"/>
          <w:kern w:val="0"/>
          <w:sz w:val="32"/>
          <w:szCs w:val="32"/>
        </w:rPr>
        <w:t>每种推荐使用途径的一次超剂量接种的安全性。</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6</w:t>
      </w:r>
      <w:r w:rsidRPr="000F6C45">
        <w:rPr>
          <w:rFonts w:ascii="Times New Roman" w:eastAsia="仿宋_GB2312" w:hAnsi="Times New Roman" w:cs="Times New Roman"/>
          <w:kern w:val="0"/>
          <w:sz w:val="32"/>
          <w:szCs w:val="32"/>
        </w:rPr>
        <w:t>）对怀孕动物和种畜的安全性（可能不适用）。</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7</w:t>
      </w:r>
      <w:r w:rsidRPr="000F6C45">
        <w:rPr>
          <w:rFonts w:ascii="Times New Roman" w:eastAsia="仿宋_GB2312" w:hAnsi="Times New Roman" w:cs="Times New Roman"/>
          <w:kern w:val="0"/>
          <w:sz w:val="32"/>
          <w:szCs w:val="32"/>
        </w:rPr>
        <w:t>）疫苗接种对</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免疫学功能的影响试验研究（可能不适用）。</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8</w:t>
      </w:r>
      <w:r w:rsidRPr="000F6C45">
        <w:rPr>
          <w:rFonts w:ascii="Times New Roman" w:eastAsia="仿宋_GB2312" w:hAnsi="Times New Roman" w:cs="Times New Roman"/>
          <w:kern w:val="0"/>
          <w:sz w:val="32"/>
          <w:szCs w:val="32"/>
        </w:rPr>
        <w:t>）对</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生产性能的影响试验研究（可能不适用）。</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9</w:t>
      </w:r>
      <w:r w:rsidRPr="000F6C45">
        <w:rPr>
          <w:rFonts w:ascii="Times New Roman" w:eastAsia="仿宋_GB2312" w:hAnsi="Times New Roman" w:cs="Times New Roman"/>
          <w:kern w:val="0"/>
          <w:sz w:val="32"/>
          <w:szCs w:val="32"/>
        </w:rPr>
        <w:t>）根据疫苗的使用动物种群、疫苗特点、免疫剂量、免疫程序等，提供有关的制品毒性试验研究资料。必要时提供休药期的试验报告。</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10</w:t>
      </w:r>
      <w:r w:rsidRPr="000F6C45">
        <w:rPr>
          <w:rFonts w:ascii="Times New Roman" w:eastAsia="仿宋_GB2312" w:hAnsi="Times New Roman" w:cs="Times New Roman"/>
          <w:kern w:val="0"/>
          <w:sz w:val="32"/>
          <w:szCs w:val="32"/>
        </w:rPr>
        <w:t>）评估</w:t>
      </w:r>
      <w:r w:rsidRPr="000F6C45">
        <w:rPr>
          <w:rFonts w:ascii="Times New Roman" w:eastAsia="仿宋_GB2312" w:hAnsi="Times New Roman" w:cs="Times New Roman"/>
          <w:kern w:val="0"/>
          <w:sz w:val="32"/>
          <w:szCs w:val="32"/>
        </w:rPr>
        <w:t>mRNA</w:t>
      </w:r>
      <w:r w:rsidRPr="000F6C45">
        <w:rPr>
          <w:rFonts w:ascii="Times New Roman" w:eastAsia="仿宋_GB2312" w:hAnsi="Times New Roman" w:cs="Times New Roman"/>
          <w:kern w:val="0"/>
          <w:sz w:val="32"/>
          <w:szCs w:val="32"/>
        </w:rPr>
        <w:t>及脂质纳米颗粒（</w:t>
      </w:r>
      <w:r w:rsidRPr="000F6C45">
        <w:rPr>
          <w:rFonts w:ascii="Times New Roman" w:eastAsia="仿宋_GB2312" w:hAnsi="Times New Roman" w:cs="Times New Roman"/>
          <w:kern w:val="0"/>
          <w:sz w:val="32"/>
          <w:szCs w:val="32"/>
        </w:rPr>
        <w:t>LNP</w:t>
      </w:r>
      <w:r w:rsidRPr="000F6C45">
        <w:rPr>
          <w:rFonts w:ascii="Times New Roman" w:eastAsia="仿宋_GB2312" w:hAnsi="Times New Roman" w:cs="Times New Roman"/>
          <w:kern w:val="0"/>
          <w:sz w:val="32"/>
          <w:szCs w:val="32"/>
        </w:rPr>
        <w:t>）在体内器官的分布与清除动态，确认无长效残留。</w:t>
      </w:r>
    </w:p>
    <w:p w:rsidR="007A3463" w:rsidRPr="000F6C45" w:rsidRDefault="007A3463"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2</w:t>
      </w:r>
      <w:r w:rsidR="00D570B7">
        <w:rPr>
          <w:rFonts w:ascii="Times New Roman" w:eastAsia="仿宋_GB2312" w:hAnsi="Times New Roman" w:cs="Times New Roman"/>
          <w:kern w:val="0"/>
          <w:sz w:val="32"/>
          <w:szCs w:val="32"/>
        </w:rPr>
        <w:t>7</w:t>
      </w:r>
      <w:r w:rsidRPr="000F6C45">
        <w:rPr>
          <w:rFonts w:ascii="Times New Roman" w:eastAsia="仿宋_GB2312" w:hAnsi="Times New Roman" w:cs="Times New Roman"/>
          <w:kern w:val="0"/>
          <w:sz w:val="32"/>
          <w:szCs w:val="32"/>
        </w:rPr>
        <w:t>．实验室产品的效力研究，包括：</w:t>
      </w:r>
    </w:p>
    <w:p w:rsidR="007A3463" w:rsidRPr="000F6C45" w:rsidRDefault="007A3463" w:rsidP="007A3463">
      <w:pPr>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）用于实验室效力试验的实验室产品的批数、批号、批量，试验负责人和执行人姓名，试验时间和地点，主要试验内容和结果。</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2</w:t>
      </w:r>
      <w:r w:rsidRPr="000F6C45">
        <w:rPr>
          <w:rFonts w:ascii="Times New Roman" w:eastAsia="仿宋_GB2312" w:hAnsi="Times New Roman" w:cs="Times New Roman"/>
          <w:sz w:val="32"/>
          <w:szCs w:val="32"/>
        </w:rPr>
        <w:t>）至少</w:t>
      </w:r>
      <w:r w:rsidRPr="000F6C45">
        <w:rPr>
          <w:rFonts w:ascii="Times New Roman" w:eastAsia="仿宋_GB2312" w:hAnsi="Times New Roman" w:cs="Times New Roman"/>
          <w:sz w:val="32"/>
          <w:szCs w:val="32"/>
        </w:rPr>
        <w:t>3</w:t>
      </w:r>
      <w:r w:rsidRPr="000F6C45">
        <w:rPr>
          <w:rFonts w:ascii="Times New Roman" w:eastAsia="仿宋_GB2312" w:hAnsi="Times New Roman" w:cs="Times New Roman"/>
          <w:sz w:val="32"/>
          <w:szCs w:val="32"/>
        </w:rPr>
        <w:t>批制品通过每种接种途径对每种</w:t>
      </w:r>
      <w:proofErr w:type="gramStart"/>
      <w:r w:rsidRPr="000F6C45">
        <w:rPr>
          <w:rFonts w:ascii="Times New Roman" w:eastAsia="仿宋_GB2312" w:hAnsi="Times New Roman" w:cs="Times New Roman"/>
          <w:sz w:val="32"/>
          <w:szCs w:val="32"/>
        </w:rPr>
        <w:t>靶动物</w:t>
      </w:r>
      <w:proofErr w:type="gramEnd"/>
      <w:r w:rsidRPr="000F6C45">
        <w:rPr>
          <w:rFonts w:ascii="Times New Roman" w:eastAsia="仿宋_GB2312" w:hAnsi="Times New Roman" w:cs="Times New Roman"/>
          <w:sz w:val="32"/>
          <w:szCs w:val="32"/>
        </w:rPr>
        <w:t>接种的效力试验；</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3</w:t>
      </w:r>
      <w:r w:rsidRPr="000F6C45">
        <w:rPr>
          <w:rFonts w:ascii="Times New Roman" w:eastAsia="仿宋_GB2312" w:hAnsi="Times New Roman" w:cs="Times New Roman"/>
          <w:sz w:val="32"/>
          <w:szCs w:val="32"/>
        </w:rPr>
        <w:t>）体外检测（</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剂量）与攻毒保护结果相关性研究（必要时）；</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4</w:t>
      </w:r>
      <w:r w:rsidRPr="000F6C45">
        <w:rPr>
          <w:rFonts w:ascii="Times New Roman" w:eastAsia="仿宋_GB2312" w:hAnsi="Times New Roman" w:cs="Times New Roman"/>
          <w:sz w:val="32"/>
          <w:szCs w:val="32"/>
        </w:rPr>
        <w:t>）血清学效力检验与</w:t>
      </w:r>
      <w:proofErr w:type="gramStart"/>
      <w:r w:rsidRPr="000F6C45">
        <w:rPr>
          <w:rFonts w:ascii="Times New Roman" w:eastAsia="仿宋_GB2312" w:hAnsi="Times New Roman" w:cs="Times New Roman"/>
          <w:sz w:val="32"/>
          <w:szCs w:val="32"/>
        </w:rPr>
        <w:t>靶动物</w:t>
      </w:r>
      <w:proofErr w:type="gramEnd"/>
      <w:r w:rsidRPr="000F6C45">
        <w:rPr>
          <w:rFonts w:ascii="Times New Roman" w:eastAsia="仿宋_GB2312" w:hAnsi="Times New Roman" w:cs="Times New Roman"/>
          <w:sz w:val="32"/>
          <w:szCs w:val="32"/>
        </w:rPr>
        <w:t>免疫攻毒保护结果相关性的研究（可能不适用）；</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5</w:t>
      </w:r>
      <w:r w:rsidRPr="000F6C45">
        <w:rPr>
          <w:rFonts w:ascii="Times New Roman" w:eastAsia="仿宋_GB2312" w:hAnsi="Times New Roman" w:cs="Times New Roman"/>
          <w:sz w:val="32"/>
          <w:szCs w:val="32"/>
        </w:rPr>
        <w:t>）实验动物效力检验与</w:t>
      </w:r>
      <w:proofErr w:type="gramStart"/>
      <w:r w:rsidRPr="000F6C45">
        <w:rPr>
          <w:rFonts w:ascii="Times New Roman" w:eastAsia="仿宋_GB2312" w:hAnsi="Times New Roman" w:cs="Times New Roman"/>
          <w:sz w:val="32"/>
          <w:szCs w:val="32"/>
        </w:rPr>
        <w:t>靶动物</w:t>
      </w:r>
      <w:proofErr w:type="gramEnd"/>
      <w:r w:rsidRPr="000F6C45">
        <w:rPr>
          <w:rFonts w:ascii="Times New Roman" w:eastAsia="仿宋_GB2312" w:hAnsi="Times New Roman" w:cs="Times New Roman"/>
          <w:sz w:val="32"/>
          <w:szCs w:val="32"/>
        </w:rPr>
        <w:t>效力检验结果相关性的研究（可能不适用）；</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6</w:t>
      </w:r>
      <w:r w:rsidRPr="000F6C45">
        <w:rPr>
          <w:rFonts w:ascii="Times New Roman" w:eastAsia="仿宋_GB2312" w:hAnsi="Times New Roman" w:cs="Times New Roman"/>
          <w:sz w:val="32"/>
          <w:szCs w:val="32"/>
        </w:rPr>
        <w:t>）不同血清型或</w:t>
      </w:r>
      <w:proofErr w:type="gramStart"/>
      <w:r w:rsidRPr="000F6C45">
        <w:rPr>
          <w:rFonts w:ascii="Times New Roman" w:eastAsia="仿宋_GB2312" w:hAnsi="Times New Roman" w:cs="Times New Roman"/>
          <w:sz w:val="32"/>
          <w:szCs w:val="32"/>
        </w:rPr>
        <w:t>亚型间的</w:t>
      </w:r>
      <w:proofErr w:type="gramEnd"/>
      <w:r w:rsidRPr="000F6C45">
        <w:rPr>
          <w:rFonts w:ascii="Times New Roman" w:eastAsia="仿宋_GB2312" w:hAnsi="Times New Roman" w:cs="Times New Roman"/>
          <w:sz w:val="32"/>
          <w:szCs w:val="32"/>
        </w:rPr>
        <w:t>交叉保护试验研究（可能不适用）；</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7</w:t>
      </w:r>
      <w:r w:rsidRPr="000F6C45">
        <w:rPr>
          <w:rFonts w:ascii="Times New Roman" w:eastAsia="仿宋_GB2312" w:hAnsi="Times New Roman" w:cs="Times New Roman"/>
          <w:sz w:val="32"/>
          <w:szCs w:val="32"/>
        </w:rPr>
        <w:t>）免疫持续期试验；</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8</w:t>
      </w:r>
      <w:r w:rsidRPr="000F6C45">
        <w:rPr>
          <w:rFonts w:ascii="Times New Roman" w:eastAsia="仿宋_GB2312" w:hAnsi="Times New Roman" w:cs="Times New Roman"/>
          <w:sz w:val="32"/>
          <w:szCs w:val="32"/>
        </w:rPr>
        <w:t>）子代通过母源抗体获得被动免疫力的效力和免疫期试验（可能不适用）；</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9</w:t>
      </w:r>
      <w:r w:rsidRPr="000F6C45">
        <w:rPr>
          <w:rFonts w:ascii="Times New Roman" w:eastAsia="仿宋_GB2312" w:hAnsi="Times New Roman" w:cs="Times New Roman"/>
          <w:sz w:val="32"/>
          <w:szCs w:val="32"/>
        </w:rPr>
        <w:t>）接种</w:t>
      </w:r>
      <w:proofErr w:type="gramStart"/>
      <w:r w:rsidRPr="000F6C45">
        <w:rPr>
          <w:rFonts w:ascii="Times New Roman" w:eastAsia="仿宋_GB2312" w:hAnsi="Times New Roman" w:cs="Times New Roman"/>
          <w:sz w:val="32"/>
          <w:szCs w:val="32"/>
        </w:rPr>
        <w:t>后动物</w:t>
      </w:r>
      <w:proofErr w:type="gramEnd"/>
      <w:r w:rsidRPr="000F6C45">
        <w:rPr>
          <w:rFonts w:ascii="Times New Roman" w:eastAsia="仿宋_GB2312" w:hAnsi="Times New Roman" w:cs="Times New Roman"/>
          <w:sz w:val="32"/>
          <w:szCs w:val="32"/>
        </w:rPr>
        <w:t>体内抗体消长规律的研究；</w:t>
      </w:r>
    </w:p>
    <w:p w:rsidR="00C6081F" w:rsidRPr="000F6C45" w:rsidRDefault="00C6081F" w:rsidP="00C6081F">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Pr="000F6C45">
        <w:rPr>
          <w:rFonts w:ascii="Times New Roman" w:eastAsia="仿宋_GB2312" w:hAnsi="Times New Roman" w:cs="Times New Roman"/>
          <w:sz w:val="32"/>
          <w:szCs w:val="32"/>
        </w:rPr>
        <w:t>10</w:t>
      </w:r>
      <w:r w:rsidRPr="000F6C45">
        <w:rPr>
          <w:rFonts w:ascii="Times New Roman" w:eastAsia="仿宋_GB2312" w:hAnsi="Times New Roman" w:cs="Times New Roman"/>
          <w:sz w:val="32"/>
          <w:szCs w:val="32"/>
        </w:rPr>
        <w:t>）免疫接种程序研究资料；</w:t>
      </w:r>
    </w:p>
    <w:p w:rsidR="00C6081F" w:rsidRPr="000F6C45" w:rsidRDefault="007A3463" w:rsidP="007A3463">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00C6081F" w:rsidRPr="000F6C45">
        <w:rPr>
          <w:rFonts w:ascii="Times New Roman" w:eastAsia="仿宋_GB2312" w:hAnsi="Times New Roman" w:cs="Times New Roman"/>
          <w:sz w:val="32"/>
          <w:szCs w:val="32"/>
        </w:rPr>
        <w:t>1</w:t>
      </w:r>
      <w:r w:rsidR="00271DAF" w:rsidRPr="000F6C45">
        <w:rPr>
          <w:rFonts w:ascii="Times New Roman" w:eastAsia="仿宋_GB2312" w:hAnsi="Times New Roman" w:cs="Times New Roman"/>
          <w:sz w:val="32"/>
          <w:szCs w:val="32"/>
        </w:rPr>
        <w:t>1</w:t>
      </w:r>
      <w:r w:rsidRPr="000F6C45">
        <w:rPr>
          <w:rFonts w:ascii="Times New Roman" w:eastAsia="仿宋_GB2312" w:hAnsi="Times New Roman" w:cs="Times New Roman"/>
          <w:sz w:val="32"/>
          <w:szCs w:val="32"/>
        </w:rPr>
        <w:t>）体外活性检测研究资料。</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疫苗体外转染及检测靶基因</w:t>
      </w:r>
      <w:r w:rsidRPr="000F6C45">
        <w:rPr>
          <w:rFonts w:ascii="Times New Roman" w:eastAsia="仿宋_GB2312" w:hAnsi="Times New Roman" w:cs="Times New Roman"/>
          <w:sz w:val="32"/>
          <w:szCs w:val="32"/>
        </w:rPr>
        <w:t>mRNA</w:t>
      </w:r>
      <w:r w:rsidRPr="000F6C45">
        <w:rPr>
          <w:rFonts w:ascii="Times New Roman" w:eastAsia="仿宋_GB2312" w:hAnsi="Times New Roman" w:cs="Times New Roman"/>
          <w:sz w:val="32"/>
          <w:szCs w:val="32"/>
        </w:rPr>
        <w:t>的蛋白表达检测与方法研究</w:t>
      </w:r>
      <w:r w:rsidR="00C6081F" w:rsidRPr="000F6C45">
        <w:rPr>
          <w:rFonts w:ascii="Times New Roman" w:eastAsia="仿宋_GB2312" w:hAnsi="Times New Roman" w:cs="Times New Roman"/>
          <w:sz w:val="32"/>
          <w:szCs w:val="32"/>
        </w:rPr>
        <w:t>；</w:t>
      </w:r>
    </w:p>
    <w:p w:rsidR="007A3463" w:rsidRPr="000F6C45" w:rsidRDefault="007A3463" w:rsidP="007A3463">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00C6081F" w:rsidRPr="000F6C45">
        <w:rPr>
          <w:rFonts w:ascii="Times New Roman" w:eastAsia="仿宋_GB2312" w:hAnsi="Times New Roman" w:cs="Times New Roman"/>
          <w:sz w:val="32"/>
          <w:szCs w:val="32"/>
        </w:rPr>
        <w:t>1</w:t>
      </w:r>
      <w:r w:rsidR="00271DAF" w:rsidRPr="000F6C45">
        <w:rPr>
          <w:rFonts w:ascii="Times New Roman" w:eastAsia="仿宋_GB2312" w:hAnsi="Times New Roman" w:cs="Times New Roman"/>
          <w:sz w:val="32"/>
          <w:szCs w:val="32"/>
        </w:rPr>
        <w:t>2</w:t>
      </w:r>
      <w:r w:rsidRPr="000F6C45">
        <w:rPr>
          <w:rFonts w:ascii="Times New Roman" w:eastAsia="仿宋_GB2312" w:hAnsi="Times New Roman" w:cs="Times New Roman"/>
          <w:sz w:val="32"/>
          <w:szCs w:val="32"/>
        </w:rPr>
        <w:t>）体内免疫反应的研究资料。应提供在体内的分布与代谢，诱导细胞免疫和体液免疫情况的研究资料</w:t>
      </w:r>
      <w:r w:rsidR="00C6081F" w:rsidRPr="000F6C45">
        <w:rPr>
          <w:rFonts w:ascii="Times New Roman" w:eastAsia="仿宋_GB2312" w:hAnsi="Times New Roman" w:cs="Times New Roman"/>
          <w:sz w:val="32"/>
          <w:szCs w:val="32"/>
        </w:rPr>
        <w:t>；</w:t>
      </w:r>
    </w:p>
    <w:p w:rsidR="007A3463" w:rsidRPr="000F6C45" w:rsidRDefault="007A3463">
      <w:pPr>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sz w:val="32"/>
          <w:szCs w:val="32"/>
        </w:rPr>
        <w:t>（</w:t>
      </w:r>
      <w:r w:rsidR="00271DAF" w:rsidRPr="000F6C45">
        <w:rPr>
          <w:rFonts w:ascii="Times New Roman" w:eastAsia="仿宋_GB2312" w:hAnsi="Times New Roman" w:cs="Times New Roman"/>
          <w:sz w:val="32"/>
          <w:szCs w:val="32"/>
        </w:rPr>
        <w:t>13</w:t>
      </w:r>
      <w:r w:rsidRPr="000F6C45">
        <w:rPr>
          <w:rFonts w:ascii="Times New Roman" w:eastAsia="仿宋_GB2312" w:hAnsi="Times New Roman" w:cs="Times New Roman"/>
          <w:sz w:val="32"/>
          <w:szCs w:val="32"/>
        </w:rPr>
        <w:t>）采用替代方法进行成品检验时，应提供替代方法与</w:t>
      </w:r>
      <w:proofErr w:type="gramStart"/>
      <w:r w:rsidRPr="000F6C45">
        <w:rPr>
          <w:rFonts w:ascii="Times New Roman" w:eastAsia="仿宋_GB2312" w:hAnsi="Times New Roman" w:cs="Times New Roman"/>
          <w:sz w:val="32"/>
          <w:szCs w:val="32"/>
        </w:rPr>
        <w:t>靶动物</w:t>
      </w:r>
      <w:proofErr w:type="gramEnd"/>
      <w:r w:rsidRPr="000F6C45">
        <w:rPr>
          <w:rFonts w:ascii="Times New Roman" w:eastAsia="仿宋_GB2312" w:hAnsi="Times New Roman" w:cs="Times New Roman"/>
          <w:sz w:val="32"/>
          <w:szCs w:val="32"/>
        </w:rPr>
        <w:t>免疫攻毒保护结果相关性的研究资料；</w:t>
      </w:r>
    </w:p>
    <w:p w:rsidR="007A3463" w:rsidRPr="000F6C45" w:rsidRDefault="00ED5A47" w:rsidP="007A3463">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sz w:val="32"/>
          <w:szCs w:val="32"/>
        </w:rPr>
        <w:t>2</w:t>
      </w:r>
      <w:r w:rsidR="00D570B7">
        <w:rPr>
          <w:rFonts w:ascii="Times New Roman" w:eastAsia="仿宋_GB2312" w:hAnsi="Times New Roman" w:cs="Times New Roman"/>
          <w:sz w:val="32"/>
          <w:szCs w:val="32"/>
        </w:rPr>
        <w:t>8</w:t>
      </w:r>
      <w:r w:rsidR="007A3463" w:rsidRPr="000F6C45">
        <w:rPr>
          <w:rFonts w:ascii="Times New Roman" w:eastAsia="仿宋_GB2312" w:hAnsi="Times New Roman" w:cs="Times New Roman"/>
          <w:kern w:val="0"/>
          <w:sz w:val="32"/>
          <w:szCs w:val="32"/>
        </w:rPr>
        <w:t>．至少</w:t>
      </w:r>
      <w:r w:rsidR="007A3463" w:rsidRPr="000F6C45">
        <w:rPr>
          <w:rFonts w:ascii="Times New Roman" w:eastAsia="仿宋_GB2312" w:hAnsi="Times New Roman" w:cs="Times New Roman"/>
          <w:kern w:val="0"/>
          <w:sz w:val="32"/>
          <w:szCs w:val="32"/>
        </w:rPr>
        <w:t>3</w:t>
      </w:r>
      <w:r w:rsidR="007A3463" w:rsidRPr="000F6C45">
        <w:rPr>
          <w:rFonts w:ascii="Times New Roman" w:eastAsia="仿宋_GB2312" w:hAnsi="Times New Roman" w:cs="Times New Roman"/>
          <w:kern w:val="0"/>
          <w:sz w:val="32"/>
          <w:szCs w:val="32"/>
        </w:rPr>
        <w:t>批产品的稳定性（保存期）试验报告。保存期内检验项目依制品特性进行确定，如疫苗贮藏条件和方式、保存时间等，一般在保存期开始和结束时应进行全项检验。</w:t>
      </w:r>
    </w:p>
    <w:p w:rsidR="00E731D2" w:rsidRPr="000F6C45" w:rsidRDefault="000A19F8" w:rsidP="000A19F8">
      <w:pPr>
        <w:widowControl/>
        <w:adjustRightInd w:val="0"/>
        <w:snapToGrid w:val="0"/>
        <w:spacing w:line="360" w:lineRule="auto"/>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 xml:space="preserve">    </w:t>
      </w:r>
      <w:r w:rsidR="00E731D2" w:rsidRPr="000F6C45">
        <w:rPr>
          <w:rFonts w:ascii="Times New Roman" w:eastAsia="楷体_GB2312" w:hAnsi="Times New Roman" w:cs="Times New Roman"/>
          <w:b/>
          <w:kern w:val="0"/>
          <w:sz w:val="32"/>
          <w:szCs w:val="32"/>
        </w:rPr>
        <w:t>（</w:t>
      </w:r>
      <w:r w:rsidR="00ED5A47" w:rsidRPr="000F6C45">
        <w:rPr>
          <w:rFonts w:ascii="Times New Roman" w:eastAsia="楷体_GB2312" w:hAnsi="Times New Roman" w:cs="Times New Roman"/>
          <w:b/>
          <w:kern w:val="0"/>
          <w:sz w:val="32"/>
          <w:szCs w:val="32"/>
        </w:rPr>
        <w:t>七</w:t>
      </w:r>
      <w:r w:rsidR="00E731D2" w:rsidRPr="000F6C45">
        <w:rPr>
          <w:rFonts w:ascii="Times New Roman" w:eastAsia="楷体_GB2312" w:hAnsi="Times New Roman" w:cs="Times New Roman"/>
          <w:b/>
          <w:kern w:val="0"/>
          <w:sz w:val="32"/>
          <w:szCs w:val="32"/>
        </w:rPr>
        <w:t>）中间试制研究资料</w:t>
      </w:r>
    </w:p>
    <w:p w:rsidR="00E731D2" w:rsidRPr="000F6C45" w:rsidRDefault="00D570B7" w:rsidP="00E731D2">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29</w:t>
      </w:r>
      <w:r w:rsidR="00E731D2" w:rsidRPr="000F6C45">
        <w:rPr>
          <w:rFonts w:ascii="Times New Roman" w:eastAsia="仿宋_GB2312" w:hAnsi="Times New Roman" w:cs="Times New Roman"/>
          <w:kern w:val="0"/>
          <w:sz w:val="32"/>
          <w:szCs w:val="32"/>
        </w:rPr>
        <w:t>．由中间试制单位出具的中间试制报告。</w:t>
      </w:r>
    </w:p>
    <w:p w:rsidR="00ED5A47" w:rsidRPr="000F6C45" w:rsidRDefault="00ED5A47" w:rsidP="00ED5A47">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）中间试制单位的生产负责人和质量负责人签名、试制时间和地点</w:t>
      </w:r>
      <w:r w:rsidR="008D3F2A" w:rsidRPr="000F6C45">
        <w:rPr>
          <w:rFonts w:ascii="Times New Roman" w:eastAsia="仿宋_GB2312" w:hAnsi="Times New Roman" w:cs="Times New Roman"/>
          <w:kern w:val="0"/>
          <w:sz w:val="32"/>
          <w:szCs w:val="32"/>
        </w:rPr>
        <w:t>；</w:t>
      </w:r>
    </w:p>
    <w:p w:rsidR="00ED5A47" w:rsidRPr="000F6C45" w:rsidRDefault="00ED5A47" w:rsidP="00ED5A47">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w:t>
      </w:r>
      <w:r w:rsidR="008D3F2A" w:rsidRPr="000F6C45">
        <w:rPr>
          <w:rFonts w:ascii="Times New Roman" w:eastAsia="仿宋_GB2312" w:hAnsi="Times New Roman" w:cs="Times New Roman"/>
          <w:kern w:val="0"/>
          <w:sz w:val="32"/>
          <w:szCs w:val="32"/>
        </w:rPr>
        <w:t>生产产品的批数（连续</w:t>
      </w:r>
      <w:r w:rsidR="008D3F2A" w:rsidRPr="000F6C45">
        <w:rPr>
          <w:rFonts w:ascii="Times New Roman" w:eastAsia="仿宋_GB2312" w:hAnsi="Times New Roman" w:cs="Times New Roman"/>
          <w:kern w:val="0"/>
          <w:sz w:val="32"/>
          <w:szCs w:val="32"/>
        </w:rPr>
        <w:t>5</w:t>
      </w:r>
      <w:r w:rsidR="008D3F2A" w:rsidRPr="000F6C45">
        <w:rPr>
          <w:rFonts w:ascii="Times New Roman" w:eastAsia="仿宋_GB2312" w:hAnsi="Times New Roman" w:cs="Times New Roman"/>
          <w:kern w:val="0"/>
          <w:sz w:val="32"/>
          <w:szCs w:val="32"/>
        </w:rPr>
        <w:t>～</w:t>
      </w:r>
      <w:r w:rsidR="008D3F2A" w:rsidRPr="000F6C45">
        <w:rPr>
          <w:rFonts w:ascii="Times New Roman" w:eastAsia="仿宋_GB2312" w:hAnsi="Times New Roman" w:cs="Times New Roman"/>
          <w:kern w:val="0"/>
          <w:sz w:val="32"/>
          <w:szCs w:val="32"/>
        </w:rPr>
        <w:t>10</w:t>
      </w:r>
      <w:r w:rsidR="008D3F2A" w:rsidRPr="000F6C45">
        <w:rPr>
          <w:rFonts w:ascii="Times New Roman" w:eastAsia="仿宋_GB2312" w:hAnsi="Times New Roman" w:cs="Times New Roman"/>
          <w:kern w:val="0"/>
          <w:sz w:val="32"/>
          <w:szCs w:val="32"/>
        </w:rPr>
        <w:t>批）、批号、批量；</w:t>
      </w:r>
    </w:p>
    <w:p w:rsidR="00ED5A47" w:rsidRPr="000F6C45" w:rsidRDefault="00ED5A47" w:rsidP="00ED5A47">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）每批中间试制产品的详细生产过程和检验报告。必要时，提供批记录。</w:t>
      </w:r>
    </w:p>
    <w:p w:rsidR="00ED5A47" w:rsidRPr="000F6C45" w:rsidRDefault="008D3F2A" w:rsidP="00ED5A47">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5</w:t>
      </w:r>
      <w:r w:rsidRPr="000F6C45">
        <w:rPr>
          <w:rFonts w:ascii="Times New Roman" w:eastAsia="仿宋_GB2312" w:hAnsi="Times New Roman" w:cs="Times New Roman"/>
          <w:kern w:val="0"/>
          <w:sz w:val="32"/>
          <w:szCs w:val="32"/>
        </w:rPr>
        <w:t>）</w:t>
      </w:r>
      <w:r w:rsidR="00ED5A47" w:rsidRPr="000F6C45">
        <w:rPr>
          <w:rFonts w:ascii="Times New Roman" w:eastAsia="仿宋_GB2312" w:hAnsi="Times New Roman" w:cs="Times New Roman"/>
          <w:kern w:val="0"/>
          <w:sz w:val="32"/>
          <w:szCs w:val="32"/>
        </w:rPr>
        <w:t>中间试制中发现的问题与对产品工艺、标准的改进等。</w:t>
      </w:r>
    </w:p>
    <w:p w:rsidR="00E731D2" w:rsidRPr="000F6C45" w:rsidRDefault="000A19F8" w:rsidP="000A19F8">
      <w:pPr>
        <w:widowControl/>
        <w:adjustRightInd w:val="0"/>
        <w:snapToGrid w:val="0"/>
        <w:spacing w:line="360" w:lineRule="auto"/>
        <w:rPr>
          <w:rFonts w:ascii="Times New Roman" w:eastAsia="楷体_GB2312" w:hAnsi="Times New Roman" w:cs="Times New Roman"/>
          <w:b/>
          <w:kern w:val="0"/>
          <w:sz w:val="32"/>
          <w:szCs w:val="32"/>
        </w:rPr>
      </w:pPr>
      <w:r w:rsidRPr="000F6C45">
        <w:rPr>
          <w:rFonts w:ascii="Times New Roman" w:eastAsia="楷体_GB2312" w:hAnsi="Times New Roman" w:cs="Times New Roman"/>
          <w:b/>
          <w:kern w:val="0"/>
          <w:sz w:val="32"/>
          <w:szCs w:val="32"/>
        </w:rPr>
        <w:t xml:space="preserve">    </w:t>
      </w:r>
      <w:r w:rsidR="00E731D2" w:rsidRPr="000F6C45">
        <w:rPr>
          <w:rFonts w:ascii="Times New Roman" w:eastAsia="楷体_GB2312" w:hAnsi="Times New Roman" w:cs="Times New Roman"/>
          <w:b/>
          <w:kern w:val="0"/>
          <w:sz w:val="32"/>
          <w:szCs w:val="32"/>
        </w:rPr>
        <w:t>（</w:t>
      </w:r>
      <w:r w:rsidR="008D3F2A" w:rsidRPr="000F6C45">
        <w:rPr>
          <w:rFonts w:ascii="Times New Roman" w:eastAsia="楷体_GB2312" w:hAnsi="Times New Roman" w:cs="Times New Roman"/>
          <w:b/>
          <w:kern w:val="0"/>
          <w:sz w:val="32"/>
          <w:szCs w:val="32"/>
        </w:rPr>
        <w:t>八</w:t>
      </w:r>
      <w:r w:rsidR="00E731D2" w:rsidRPr="000F6C45">
        <w:rPr>
          <w:rFonts w:ascii="Times New Roman" w:eastAsia="楷体_GB2312" w:hAnsi="Times New Roman" w:cs="Times New Roman"/>
          <w:b/>
          <w:kern w:val="0"/>
          <w:sz w:val="32"/>
          <w:szCs w:val="32"/>
        </w:rPr>
        <w:t>）临床试验研究资料</w:t>
      </w:r>
    </w:p>
    <w:p w:rsidR="008D3F2A" w:rsidRPr="000F6C45" w:rsidRDefault="008D3F2A" w:rsidP="006F7916">
      <w:pPr>
        <w:widowControl/>
        <w:adjustRightInd w:val="0"/>
        <w:snapToGrid w:val="0"/>
        <w:spacing w:line="360" w:lineRule="auto"/>
        <w:ind w:firstLineChars="250" w:firstLine="80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3</w:t>
      </w:r>
      <w:r w:rsidR="00D570B7">
        <w:rPr>
          <w:rFonts w:ascii="Times New Roman" w:eastAsia="仿宋_GB2312" w:hAnsi="Times New Roman" w:cs="Times New Roman"/>
          <w:kern w:val="0"/>
          <w:sz w:val="32"/>
          <w:szCs w:val="32"/>
        </w:rPr>
        <w:t>0</w:t>
      </w:r>
      <w:r w:rsidRPr="000F6C45">
        <w:rPr>
          <w:rFonts w:ascii="Times New Roman" w:eastAsia="仿宋_GB2312" w:hAnsi="Times New Roman" w:cs="Times New Roman"/>
          <w:kern w:val="0"/>
          <w:sz w:val="32"/>
          <w:szCs w:val="32"/>
        </w:rPr>
        <w:t>．临床试验研究资料，包括：</w:t>
      </w:r>
    </w:p>
    <w:p w:rsidR="008D3F2A" w:rsidRPr="000F6C45" w:rsidRDefault="008D3F2A" w:rsidP="008D3F2A">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1</w:t>
      </w:r>
      <w:r w:rsidRPr="000F6C45">
        <w:rPr>
          <w:rFonts w:ascii="Times New Roman" w:eastAsia="仿宋_GB2312" w:hAnsi="Times New Roman" w:cs="Times New Roman"/>
          <w:kern w:val="0"/>
          <w:sz w:val="32"/>
          <w:szCs w:val="32"/>
        </w:rPr>
        <w:t>）按照农业农村部有关临床试验技术要求确定临床试验方案。临床试验实施过程应符合兽药</w:t>
      </w:r>
      <w:r w:rsidRPr="000F6C45">
        <w:rPr>
          <w:rFonts w:ascii="Times New Roman" w:eastAsia="仿宋_GB2312" w:hAnsi="Times New Roman" w:cs="Times New Roman"/>
          <w:kern w:val="0"/>
          <w:sz w:val="32"/>
          <w:szCs w:val="32"/>
        </w:rPr>
        <w:t>GCP</w:t>
      </w:r>
      <w:r w:rsidRPr="000F6C45">
        <w:rPr>
          <w:rFonts w:ascii="Times New Roman" w:eastAsia="仿宋_GB2312" w:hAnsi="Times New Roman" w:cs="Times New Roman"/>
          <w:kern w:val="0"/>
          <w:sz w:val="32"/>
          <w:szCs w:val="32"/>
        </w:rPr>
        <w:t>要求。</w:t>
      </w:r>
    </w:p>
    <w:p w:rsidR="008D3F2A" w:rsidRPr="000F6C45" w:rsidRDefault="008D3F2A" w:rsidP="008D3F2A">
      <w:pPr>
        <w:adjustRightInd w:val="0"/>
        <w:snapToGrid w:val="0"/>
        <w:spacing w:line="360" w:lineRule="auto"/>
        <w:ind w:firstLineChars="200" w:firstLine="640"/>
        <w:rPr>
          <w:rFonts w:ascii="Times New Roman" w:eastAsia="仿宋_GB2312" w:hAnsi="Times New Roman" w:cs="Times New Roman"/>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2</w:t>
      </w:r>
      <w:r w:rsidRPr="000F6C45">
        <w:rPr>
          <w:rFonts w:ascii="Times New Roman" w:eastAsia="仿宋_GB2312" w:hAnsi="Times New Roman" w:cs="Times New Roman"/>
          <w:kern w:val="0"/>
          <w:sz w:val="32"/>
          <w:szCs w:val="32"/>
        </w:rPr>
        <w:t>）临床试验中应使用</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批经检验合格的中间试制产品。根据疫病流行情况、</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品种差异等因素，对不同品种的</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开展制品的临床安全性和有效性试验。原则上应在</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个疫病流行省份开展临床试验，每个省份均需进行每种</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的安全性和有效性试验。</w:t>
      </w:r>
    </w:p>
    <w:p w:rsidR="008D3F2A" w:rsidRPr="000F6C45" w:rsidRDefault="008D3F2A" w:rsidP="008D3F2A">
      <w:pPr>
        <w:widowControl/>
        <w:numPr>
          <w:ilvl w:val="255"/>
          <w:numId w:val="0"/>
        </w:numPr>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3</w:t>
      </w:r>
      <w:r w:rsidRPr="000F6C45">
        <w:rPr>
          <w:rFonts w:ascii="Times New Roman" w:eastAsia="仿宋_GB2312" w:hAnsi="Times New Roman" w:cs="Times New Roman"/>
          <w:kern w:val="0"/>
          <w:sz w:val="32"/>
          <w:szCs w:val="32"/>
        </w:rPr>
        <w:t>）临床试验中每种</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的数量</w:t>
      </w:r>
      <w:r w:rsidRPr="000F6C45">
        <w:rPr>
          <w:rFonts w:ascii="Times New Roman" w:eastAsia="仿宋_GB2312" w:hAnsi="Times New Roman" w:cs="Times New Roman"/>
          <w:color w:val="333333"/>
          <w:kern w:val="0"/>
          <w:sz w:val="32"/>
          <w:szCs w:val="32"/>
        </w:rPr>
        <w:t>应符合农业部公告</w:t>
      </w:r>
      <w:r w:rsidRPr="000F6C45">
        <w:rPr>
          <w:rFonts w:ascii="Times New Roman" w:eastAsia="仿宋_GB2312" w:hAnsi="Times New Roman" w:cs="Times New Roman"/>
          <w:color w:val="333333"/>
          <w:sz w:val="32"/>
          <w:szCs w:val="32"/>
        </w:rPr>
        <w:t>有关要求</w:t>
      </w:r>
      <w:r w:rsidRPr="000F6C45">
        <w:rPr>
          <w:rFonts w:ascii="Times New Roman" w:eastAsia="仿宋_GB2312" w:hAnsi="Times New Roman" w:cs="Times New Roman"/>
          <w:kern w:val="0"/>
          <w:sz w:val="32"/>
          <w:szCs w:val="32"/>
        </w:rPr>
        <w:t>。一类新制品的临床试验动物数量应加倍。</w:t>
      </w:r>
      <w:r w:rsidRPr="000F6C45">
        <w:rPr>
          <w:rFonts w:ascii="Times New Roman" w:eastAsia="仿宋_GB2312" w:hAnsi="Times New Roman" w:cs="Times New Roman"/>
          <w:kern w:val="0"/>
          <w:sz w:val="32"/>
          <w:szCs w:val="32"/>
        </w:rPr>
        <w:t xml:space="preserve"> </w:t>
      </w:r>
    </w:p>
    <w:p w:rsidR="008D3F2A" w:rsidRPr="000F6C45" w:rsidRDefault="008D3F2A" w:rsidP="008D3F2A">
      <w:pPr>
        <w:widowControl/>
        <w:numPr>
          <w:ilvl w:val="255"/>
          <w:numId w:val="0"/>
        </w:numPr>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w:t>
      </w:r>
      <w:r w:rsidRPr="000F6C45">
        <w:rPr>
          <w:rFonts w:ascii="Times New Roman" w:eastAsia="仿宋_GB2312" w:hAnsi="Times New Roman" w:cs="Times New Roman"/>
          <w:kern w:val="0"/>
          <w:sz w:val="32"/>
          <w:szCs w:val="32"/>
        </w:rPr>
        <w:t>4</w:t>
      </w:r>
      <w:r w:rsidRPr="000F6C45">
        <w:rPr>
          <w:rFonts w:ascii="Times New Roman" w:eastAsia="仿宋_GB2312" w:hAnsi="Times New Roman" w:cs="Times New Roman"/>
          <w:kern w:val="0"/>
          <w:sz w:val="32"/>
          <w:szCs w:val="32"/>
        </w:rPr>
        <w:t>）按照兽药</w:t>
      </w:r>
      <w:r w:rsidRPr="000F6C45">
        <w:rPr>
          <w:rFonts w:ascii="Times New Roman" w:eastAsia="仿宋_GB2312" w:hAnsi="Times New Roman" w:cs="Times New Roman"/>
          <w:kern w:val="0"/>
          <w:sz w:val="32"/>
          <w:szCs w:val="32"/>
        </w:rPr>
        <w:t>GCP</w:t>
      </w:r>
      <w:r w:rsidRPr="000F6C45">
        <w:rPr>
          <w:rFonts w:ascii="Times New Roman" w:eastAsia="仿宋_GB2312" w:hAnsi="Times New Roman" w:cs="Times New Roman"/>
          <w:kern w:val="0"/>
          <w:sz w:val="32"/>
          <w:szCs w:val="32"/>
        </w:rPr>
        <w:t>要求开展临床试验的详细总结报告，包括按每种使用途径和使用剂量对每种</w:t>
      </w:r>
      <w:proofErr w:type="gramStart"/>
      <w:r w:rsidRPr="000F6C45">
        <w:rPr>
          <w:rFonts w:ascii="Times New Roman" w:eastAsia="仿宋_GB2312" w:hAnsi="Times New Roman" w:cs="Times New Roman"/>
          <w:kern w:val="0"/>
          <w:sz w:val="32"/>
          <w:szCs w:val="32"/>
        </w:rPr>
        <w:t>靶动物</w:t>
      </w:r>
      <w:proofErr w:type="gramEnd"/>
      <w:r w:rsidRPr="000F6C45">
        <w:rPr>
          <w:rFonts w:ascii="Times New Roman" w:eastAsia="仿宋_GB2312" w:hAnsi="Times New Roman" w:cs="Times New Roman"/>
          <w:kern w:val="0"/>
          <w:sz w:val="32"/>
          <w:szCs w:val="32"/>
        </w:rPr>
        <w:t>进行的安全性和效力（近期和免疫期末效力）试验数据等。</w:t>
      </w:r>
    </w:p>
    <w:p w:rsidR="008D3F2A" w:rsidRPr="000F6C45" w:rsidRDefault="008D3F2A" w:rsidP="008D3F2A">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0F6C45">
        <w:rPr>
          <w:rFonts w:ascii="Times New Roman" w:eastAsia="仿宋_GB2312" w:hAnsi="Times New Roman" w:cs="Times New Roman"/>
          <w:kern w:val="0"/>
          <w:sz w:val="32"/>
          <w:szCs w:val="32"/>
        </w:rPr>
        <w:t xml:space="preserve">  </w:t>
      </w:r>
      <w:r w:rsidR="00D570B7">
        <w:rPr>
          <w:rFonts w:ascii="Times New Roman" w:eastAsia="仿宋_GB2312" w:hAnsi="Times New Roman" w:cs="Times New Roman"/>
          <w:kern w:val="0"/>
          <w:sz w:val="32"/>
          <w:szCs w:val="32"/>
        </w:rPr>
        <w:t>31</w:t>
      </w:r>
      <w:r w:rsidRPr="000F6C45">
        <w:rPr>
          <w:rFonts w:ascii="Times New Roman" w:eastAsia="仿宋_GB2312" w:hAnsi="Times New Roman" w:cs="Times New Roman"/>
          <w:kern w:val="0"/>
          <w:sz w:val="32"/>
          <w:szCs w:val="32"/>
        </w:rPr>
        <w:t>．临床试验期间进行的有关改进工艺、完善质量标准、不良反应等方面的试验研究验证资料和修改说明等。</w:t>
      </w:r>
    </w:p>
    <w:p w:rsidR="00C436C9" w:rsidRPr="000F6C45" w:rsidRDefault="00C436C9" w:rsidP="000E4007">
      <w:pPr>
        <w:widowControl/>
        <w:adjustRightInd w:val="0"/>
        <w:snapToGrid w:val="0"/>
        <w:spacing w:line="360" w:lineRule="auto"/>
        <w:ind w:firstLineChars="200" w:firstLine="640"/>
        <w:rPr>
          <w:rFonts w:ascii="Times New Roman" w:eastAsia="仿宋_GB2312" w:hAnsi="Times New Roman" w:cs="Times New Roman"/>
          <w:kern w:val="0"/>
          <w:sz w:val="32"/>
          <w:szCs w:val="32"/>
        </w:rPr>
      </w:pPr>
    </w:p>
    <w:sectPr w:rsidR="00C436C9" w:rsidRPr="000F6C4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EB" w:rsidRDefault="004375EB" w:rsidP="0005595A">
      <w:r>
        <w:separator/>
      </w:r>
    </w:p>
  </w:endnote>
  <w:endnote w:type="continuationSeparator" w:id="0">
    <w:p w:rsidR="004375EB" w:rsidRDefault="004375EB" w:rsidP="0005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30963054"/>
      <w:docPartObj>
        <w:docPartGallery w:val="Page Numbers (Bottom of Page)"/>
        <w:docPartUnique/>
      </w:docPartObj>
    </w:sdtPr>
    <w:sdtEndPr>
      <w:rPr>
        <w:rFonts w:ascii="Times New Roman" w:hAnsi="Times New Roman"/>
        <w:sz w:val="28"/>
        <w:szCs w:val="28"/>
      </w:rPr>
    </w:sdtEndPr>
    <w:sdtContent>
      <w:p w:rsidR="00467B39" w:rsidRPr="00627480" w:rsidRDefault="00467B39" w:rsidP="0078692A">
        <w:pPr>
          <w:pStyle w:val="a5"/>
          <w:ind w:firstLine="400"/>
          <w:jc w:val="center"/>
          <w:rPr>
            <w:rFonts w:ascii="Times New Roman" w:hAnsi="Times New Roman"/>
            <w:sz w:val="28"/>
            <w:szCs w:val="28"/>
          </w:rPr>
        </w:pPr>
        <w:r w:rsidRPr="00627480">
          <w:rPr>
            <w:rFonts w:ascii="Times New Roman" w:hAnsi="Times New Roman"/>
            <w:sz w:val="28"/>
            <w:szCs w:val="28"/>
          </w:rPr>
          <w:t>—</w:t>
        </w:r>
        <w:r w:rsidRPr="00627480">
          <w:rPr>
            <w:rFonts w:ascii="Times New Roman" w:hAnsi="Times New Roman"/>
            <w:sz w:val="28"/>
            <w:szCs w:val="28"/>
          </w:rPr>
          <w:fldChar w:fldCharType="begin"/>
        </w:r>
        <w:r w:rsidRPr="00627480">
          <w:rPr>
            <w:rFonts w:ascii="Times New Roman" w:hAnsi="Times New Roman"/>
            <w:sz w:val="28"/>
            <w:szCs w:val="28"/>
          </w:rPr>
          <w:instrText>PAGE   \* MERGEFORMAT</w:instrText>
        </w:r>
        <w:r w:rsidRPr="00627480">
          <w:rPr>
            <w:rFonts w:ascii="Times New Roman" w:hAnsi="Times New Roman"/>
            <w:sz w:val="28"/>
            <w:szCs w:val="28"/>
          </w:rPr>
          <w:fldChar w:fldCharType="separate"/>
        </w:r>
        <w:r w:rsidR="006C78E6" w:rsidRPr="006C78E6">
          <w:rPr>
            <w:rFonts w:ascii="Times New Roman" w:hAnsi="Times New Roman"/>
            <w:noProof/>
            <w:sz w:val="28"/>
            <w:szCs w:val="28"/>
            <w:lang w:val="zh-CN"/>
          </w:rPr>
          <w:t>11</w:t>
        </w:r>
        <w:r w:rsidRPr="00627480">
          <w:rPr>
            <w:rFonts w:ascii="Times New Roman" w:hAnsi="Times New Roman"/>
            <w:sz w:val="28"/>
            <w:szCs w:val="28"/>
          </w:rPr>
          <w:fldChar w:fldCharType="end"/>
        </w:r>
        <w:r w:rsidRPr="00627480">
          <w:rPr>
            <w:rFonts w:ascii="Times New Roman" w:hAnsi="Times New Roman"/>
            <w:sz w:val="28"/>
            <w:szCs w:val="28"/>
          </w:rPr>
          <w:t>—</w:t>
        </w:r>
      </w:p>
    </w:sdtContent>
  </w:sdt>
  <w:p w:rsidR="00467B39" w:rsidRDefault="00467B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EB" w:rsidRDefault="004375EB" w:rsidP="0005595A">
      <w:r>
        <w:separator/>
      </w:r>
    </w:p>
  </w:footnote>
  <w:footnote w:type="continuationSeparator" w:id="0">
    <w:p w:rsidR="004375EB" w:rsidRDefault="004375EB" w:rsidP="00055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47"/>
    <w:rsid w:val="00032F9E"/>
    <w:rsid w:val="00034FE3"/>
    <w:rsid w:val="000426F8"/>
    <w:rsid w:val="0004345C"/>
    <w:rsid w:val="0004673E"/>
    <w:rsid w:val="0005595A"/>
    <w:rsid w:val="00083A2A"/>
    <w:rsid w:val="0008714E"/>
    <w:rsid w:val="000900C1"/>
    <w:rsid w:val="000A19F8"/>
    <w:rsid w:val="000A3342"/>
    <w:rsid w:val="000B48F9"/>
    <w:rsid w:val="000B7BE3"/>
    <w:rsid w:val="000C7C6F"/>
    <w:rsid w:val="000D575A"/>
    <w:rsid w:val="000E4007"/>
    <w:rsid w:val="000E4D44"/>
    <w:rsid w:val="000F12A7"/>
    <w:rsid w:val="000F6C45"/>
    <w:rsid w:val="00102B30"/>
    <w:rsid w:val="001037CF"/>
    <w:rsid w:val="001238CA"/>
    <w:rsid w:val="0013587A"/>
    <w:rsid w:val="00142887"/>
    <w:rsid w:val="00156AEC"/>
    <w:rsid w:val="00184DC2"/>
    <w:rsid w:val="001935AA"/>
    <w:rsid w:val="0019377A"/>
    <w:rsid w:val="001A68BA"/>
    <w:rsid w:val="001B377B"/>
    <w:rsid w:val="001F394E"/>
    <w:rsid w:val="001F429D"/>
    <w:rsid w:val="001F5EB9"/>
    <w:rsid w:val="001F6D0D"/>
    <w:rsid w:val="00210F83"/>
    <w:rsid w:val="00212D58"/>
    <w:rsid w:val="00220AB5"/>
    <w:rsid w:val="002420A7"/>
    <w:rsid w:val="00243203"/>
    <w:rsid w:val="00271DAF"/>
    <w:rsid w:val="0028556D"/>
    <w:rsid w:val="00297F25"/>
    <w:rsid w:val="002B2CF4"/>
    <w:rsid w:val="002B3A6B"/>
    <w:rsid w:val="002C3F4B"/>
    <w:rsid w:val="002D22B5"/>
    <w:rsid w:val="002D62C5"/>
    <w:rsid w:val="002E22F7"/>
    <w:rsid w:val="00310E3B"/>
    <w:rsid w:val="00315E46"/>
    <w:rsid w:val="00332187"/>
    <w:rsid w:val="0036014A"/>
    <w:rsid w:val="00366A48"/>
    <w:rsid w:val="003770A7"/>
    <w:rsid w:val="003A416C"/>
    <w:rsid w:val="003B5F0E"/>
    <w:rsid w:val="003C5D4A"/>
    <w:rsid w:val="003D7A0E"/>
    <w:rsid w:val="003F26CC"/>
    <w:rsid w:val="003F56A7"/>
    <w:rsid w:val="00412F0B"/>
    <w:rsid w:val="00421A5D"/>
    <w:rsid w:val="004360F2"/>
    <w:rsid w:val="004375EB"/>
    <w:rsid w:val="0044250F"/>
    <w:rsid w:val="00467153"/>
    <w:rsid w:val="004677C4"/>
    <w:rsid w:val="00467B39"/>
    <w:rsid w:val="004847BF"/>
    <w:rsid w:val="00484B32"/>
    <w:rsid w:val="004B79AD"/>
    <w:rsid w:val="004C2FAA"/>
    <w:rsid w:val="004E5E50"/>
    <w:rsid w:val="00547AE7"/>
    <w:rsid w:val="0055679C"/>
    <w:rsid w:val="0056485E"/>
    <w:rsid w:val="00595624"/>
    <w:rsid w:val="005966B7"/>
    <w:rsid w:val="005A0632"/>
    <w:rsid w:val="005B6A7C"/>
    <w:rsid w:val="005B755E"/>
    <w:rsid w:val="005C7B42"/>
    <w:rsid w:val="0060181F"/>
    <w:rsid w:val="00602A27"/>
    <w:rsid w:val="006277ED"/>
    <w:rsid w:val="00632622"/>
    <w:rsid w:val="006348C6"/>
    <w:rsid w:val="00672E37"/>
    <w:rsid w:val="0068094B"/>
    <w:rsid w:val="00697D30"/>
    <w:rsid w:val="006B49CF"/>
    <w:rsid w:val="006B5392"/>
    <w:rsid w:val="006C78E6"/>
    <w:rsid w:val="006D48DC"/>
    <w:rsid w:val="006F7916"/>
    <w:rsid w:val="0070388D"/>
    <w:rsid w:val="007379B5"/>
    <w:rsid w:val="00746B72"/>
    <w:rsid w:val="007525A6"/>
    <w:rsid w:val="00753364"/>
    <w:rsid w:val="0078692A"/>
    <w:rsid w:val="00794CAB"/>
    <w:rsid w:val="007969EF"/>
    <w:rsid w:val="007A3463"/>
    <w:rsid w:val="007B1CE3"/>
    <w:rsid w:val="007C2673"/>
    <w:rsid w:val="007C3915"/>
    <w:rsid w:val="007C5360"/>
    <w:rsid w:val="007E7AE0"/>
    <w:rsid w:val="007F4409"/>
    <w:rsid w:val="00870F80"/>
    <w:rsid w:val="0087311A"/>
    <w:rsid w:val="008B27E9"/>
    <w:rsid w:val="008C276D"/>
    <w:rsid w:val="008C4776"/>
    <w:rsid w:val="008D3F2A"/>
    <w:rsid w:val="008D7945"/>
    <w:rsid w:val="00900328"/>
    <w:rsid w:val="0090291D"/>
    <w:rsid w:val="009068BB"/>
    <w:rsid w:val="00951595"/>
    <w:rsid w:val="00960F6D"/>
    <w:rsid w:val="009736FA"/>
    <w:rsid w:val="00983786"/>
    <w:rsid w:val="009844F2"/>
    <w:rsid w:val="00984F31"/>
    <w:rsid w:val="0099029D"/>
    <w:rsid w:val="00992B7D"/>
    <w:rsid w:val="009A2FFA"/>
    <w:rsid w:val="009C0989"/>
    <w:rsid w:val="009C2459"/>
    <w:rsid w:val="009D112C"/>
    <w:rsid w:val="009D5C67"/>
    <w:rsid w:val="009F5299"/>
    <w:rsid w:val="00A03CC5"/>
    <w:rsid w:val="00A13E5F"/>
    <w:rsid w:val="00A16578"/>
    <w:rsid w:val="00A1739B"/>
    <w:rsid w:val="00A40512"/>
    <w:rsid w:val="00A50985"/>
    <w:rsid w:val="00A52AF4"/>
    <w:rsid w:val="00A61E81"/>
    <w:rsid w:val="00A62DE8"/>
    <w:rsid w:val="00A67F46"/>
    <w:rsid w:val="00A90646"/>
    <w:rsid w:val="00AA41E3"/>
    <w:rsid w:val="00AE01F9"/>
    <w:rsid w:val="00B00737"/>
    <w:rsid w:val="00B06A8F"/>
    <w:rsid w:val="00B4526D"/>
    <w:rsid w:val="00B50C5A"/>
    <w:rsid w:val="00B55A63"/>
    <w:rsid w:val="00B6305C"/>
    <w:rsid w:val="00B6331D"/>
    <w:rsid w:val="00B64237"/>
    <w:rsid w:val="00B66BFC"/>
    <w:rsid w:val="00B71EFA"/>
    <w:rsid w:val="00B9512E"/>
    <w:rsid w:val="00BB40B7"/>
    <w:rsid w:val="00BD1C8D"/>
    <w:rsid w:val="00BE2979"/>
    <w:rsid w:val="00BE5684"/>
    <w:rsid w:val="00C0555C"/>
    <w:rsid w:val="00C10B7C"/>
    <w:rsid w:val="00C3274F"/>
    <w:rsid w:val="00C32AA4"/>
    <w:rsid w:val="00C32E57"/>
    <w:rsid w:val="00C436C9"/>
    <w:rsid w:val="00C47212"/>
    <w:rsid w:val="00C54F35"/>
    <w:rsid w:val="00C6081F"/>
    <w:rsid w:val="00C93EF9"/>
    <w:rsid w:val="00C96008"/>
    <w:rsid w:val="00CA2A72"/>
    <w:rsid w:val="00CB009B"/>
    <w:rsid w:val="00CB5F3E"/>
    <w:rsid w:val="00CB5F99"/>
    <w:rsid w:val="00CD0146"/>
    <w:rsid w:val="00CD0B4F"/>
    <w:rsid w:val="00CD44C7"/>
    <w:rsid w:val="00CE17D5"/>
    <w:rsid w:val="00CF186B"/>
    <w:rsid w:val="00CF5C8E"/>
    <w:rsid w:val="00D03C45"/>
    <w:rsid w:val="00D17DFA"/>
    <w:rsid w:val="00D51AE8"/>
    <w:rsid w:val="00D51C45"/>
    <w:rsid w:val="00D570B7"/>
    <w:rsid w:val="00D837B2"/>
    <w:rsid w:val="00D8419E"/>
    <w:rsid w:val="00D864F0"/>
    <w:rsid w:val="00D907A3"/>
    <w:rsid w:val="00DA25BB"/>
    <w:rsid w:val="00DC0856"/>
    <w:rsid w:val="00DC1C37"/>
    <w:rsid w:val="00DC5A48"/>
    <w:rsid w:val="00DC6C6D"/>
    <w:rsid w:val="00DD7411"/>
    <w:rsid w:val="00DE0E47"/>
    <w:rsid w:val="00DF2C23"/>
    <w:rsid w:val="00E071C0"/>
    <w:rsid w:val="00E10FFF"/>
    <w:rsid w:val="00E11248"/>
    <w:rsid w:val="00E11C82"/>
    <w:rsid w:val="00E15A86"/>
    <w:rsid w:val="00E2785D"/>
    <w:rsid w:val="00E45E97"/>
    <w:rsid w:val="00E614EE"/>
    <w:rsid w:val="00E731D2"/>
    <w:rsid w:val="00E94EFD"/>
    <w:rsid w:val="00EA1659"/>
    <w:rsid w:val="00EA1BDF"/>
    <w:rsid w:val="00EA745F"/>
    <w:rsid w:val="00EB6032"/>
    <w:rsid w:val="00EB6524"/>
    <w:rsid w:val="00EC105F"/>
    <w:rsid w:val="00EC3168"/>
    <w:rsid w:val="00ED5A47"/>
    <w:rsid w:val="00EF1827"/>
    <w:rsid w:val="00EF406D"/>
    <w:rsid w:val="00EF66C4"/>
    <w:rsid w:val="00F02BF0"/>
    <w:rsid w:val="00F02BF5"/>
    <w:rsid w:val="00F35B1D"/>
    <w:rsid w:val="00F434DF"/>
    <w:rsid w:val="00F62CF4"/>
    <w:rsid w:val="00F76B7A"/>
    <w:rsid w:val="00F82C2C"/>
    <w:rsid w:val="00F843F4"/>
    <w:rsid w:val="00FC3EE0"/>
    <w:rsid w:val="00FC77D5"/>
    <w:rsid w:val="00FD04CD"/>
    <w:rsid w:val="00FD5F39"/>
    <w:rsid w:val="00FF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F466A"/>
  <w15:chartTrackingRefBased/>
  <w15:docId w15:val="{5C5CD122-353B-4D70-9EEB-79FDB901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9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595A"/>
    <w:rPr>
      <w:sz w:val="18"/>
      <w:szCs w:val="18"/>
    </w:rPr>
  </w:style>
  <w:style w:type="paragraph" w:styleId="a5">
    <w:name w:val="footer"/>
    <w:aliases w:val=" Char"/>
    <w:basedOn w:val="a"/>
    <w:link w:val="a6"/>
    <w:uiPriority w:val="99"/>
    <w:unhideWhenUsed/>
    <w:qFormat/>
    <w:rsid w:val="0005595A"/>
    <w:pPr>
      <w:tabs>
        <w:tab w:val="center" w:pos="4153"/>
        <w:tab w:val="right" w:pos="8306"/>
      </w:tabs>
      <w:snapToGrid w:val="0"/>
      <w:jc w:val="left"/>
    </w:pPr>
    <w:rPr>
      <w:sz w:val="18"/>
      <w:szCs w:val="18"/>
    </w:rPr>
  </w:style>
  <w:style w:type="character" w:customStyle="1" w:styleId="a6">
    <w:name w:val="页脚 字符"/>
    <w:aliases w:val=" Char 字符1"/>
    <w:basedOn w:val="a0"/>
    <w:link w:val="a5"/>
    <w:uiPriority w:val="99"/>
    <w:rsid w:val="0005595A"/>
    <w:rPr>
      <w:sz w:val="18"/>
      <w:szCs w:val="18"/>
    </w:rPr>
  </w:style>
  <w:style w:type="paragraph" w:styleId="a7">
    <w:name w:val="Balloon Text"/>
    <w:basedOn w:val="a"/>
    <w:link w:val="a8"/>
    <w:uiPriority w:val="99"/>
    <w:semiHidden/>
    <w:unhideWhenUsed/>
    <w:rsid w:val="00C96008"/>
    <w:rPr>
      <w:sz w:val="18"/>
      <w:szCs w:val="18"/>
    </w:rPr>
  </w:style>
  <w:style w:type="character" w:customStyle="1" w:styleId="a8">
    <w:name w:val="批注框文本 字符"/>
    <w:basedOn w:val="a0"/>
    <w:link w:val="a7"/>
    <w:uiPriority w:val="99"/>
    <w:semiHidden/>
    <w:rsid w:val="00C96008"/>
    <w:rPr>
      <w:sz w:val="18"/>
      <w:szCs w:val="18"/>
    </w:rPr>
  </w:style>
  <w:style w:type="paragraph" w:styleId="a9">
    <w:name w:val="Normal (Web)"/>
    <w:basedOn w:val="a"/>
    <w:uiPriority w:val="99"/>
    <w:semiHidden/>
    <w:unhideWhenUsed/>
    <w:rsid w:val="00DF2C23"/>
    <w:pPr>
      <w:widowControl/>
      <w:spacing w:before="100" w:beforeAutospacing="1" w:after="100" w:afterAutospacing="1"/>
      <w:jc w:val="left"/>
    </w:pPr>
    <w:rPr>
      <w:rFonts w:ascii="宋体" w:eastAsia="宋体" w:hAnsi="宋体" w:cs="宋体"/>
      <w:kern w:val="0"/>
      <w:sz w:val="24"/>
      <w:szCs w:val="24"/>
    </w:rPr>
  </w:style>
  <w:style w:type="character" w:customStyle="1" w:styleId="1">
    <w:name w:val="页脚 字符1"/>
    <w:aliases w:val=" Char 字符"/>
    <w:basedOn w:val="a0"/>
    <w:uiPriority w:val="99"/>
    <w:rsid w:val="00467B3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0998">
      <w:bodyDiv w:val="1"/>
      <w:marLeft w:val="0"/>
      <w:marRight w:val="0"/>
      <w:marTop w:val="0"/>
      <w:marBottom w:val="0"/>
      <w:divBdr>
        <w:top w:val="none" w:sz="0" w:space="0" w:color="auto"/>
        <w:left w:val="none" w:sz="0" w:space="0" w:color="auto"/>
        <w:bottom w:val="none" w:sz="0" w:space="0" w:color="auto"/>
        <w:right w:val="none" w:sz="0" w:space="0" w:color="auto"/>
      </w:divBdr>
    </w:div>
    <w:div w:id="605188159">
      <w:bodyDiv w:val="1"/>
      <w:marLeft w:val="0"/>
      <w:marRight w:val="0"/>
      <w:marTop w:val="0"/>
      <w:marBottom w:val="0"/>
      <w:divBdr>
        <w:top w:val="none" w:sz="0" w:space="0" w:color="auto"/>
        <w:left w:val="none" w:sz="0" w:space="0" w:color="auto"/>
        <w:bottom w:val="none" w:sz="0" w:space="0" w:color="auto"/>
        <w:right w:val="none" w:sz="0" w:space="0" w:color="auto"/>
      </w:divBdr>
    </w:div>
    <w:div w:id="655691078">
      <w:bodyDiv w:val="1"/>
      <w:marLeft w:val="0"/>
      <w:marRight w:val="0"/>
      <w:marTop w:val="0"/>
      <w:marBottom w:val="0"/>
      <w:divBdr>
        <w:top w:val="none" w:sz="0" w:space="0" w:color="auto"/>
        <w:left w:val="none" w:sz="0" w:space="0" w:color="auto"/>
        <w:bottom w:val="none" w:sz="0" w:space="0" w:color="auto"/>
        <w:right w:val="none" w:sz="0" w:space="0" w:color="auto"/>
      </w:divBdr>
    </w:div>
    <w:div w:id="706636912">
      <w:bodyDiv w:val="1"/>
      <w:marLeft w:val="0"/>
      <w:marRight w:val="0"/>
      <w:marTop w:val="0"/>
      <w:marBottom w:val="0"/>
      <w:divBdr>
        <w:top w:val="none" w:sz="0" w:space="0" w:color="auto"/>
        <w:left w:val="none" w:sz="0" w:space="0" w:color="auto"/>
        <w:bottom w:val="none" w:sz="0" w:space="0" w:color="auto"/>
        <w:right w:val="none" w:sz="0" w:space="0" w:color="auto"/>
      </w:divBdr>
    </w:div>
    <w:div w:id="726102812">
      <w:bodyDiv w:val="1"/>
      <w:marLeft w:val="0"/>
      <w:marRight w:val="0"/>
      <w:marTop w:val="0"/>
      <w:marBottom w:val="0"/>
      <w:divBdr>
        <w:top w:val="none" w:sz="0" w:space="0" w:color="auto"/>
        <w:left w:val="none" w:sz="0" w:space="0" w:color="auto"/>
        <w:bottom w:val="none" w:sz="0" w:space="0" w:color="auto"/>
        <w:right w:val="none" w:sz="0" w:space="0" w:color="auto"/>
      </w:divBdr>
    </w:div>
    <w:div w:id="810516369">
      <w:bodyDiv w:val="1"/>
      <w:marLeft w:val="0"/>
      <w:marRight w:val="0"/>
      <w:marTop w:val="0"/>
      <w:marBottom w:val="0"/>
      <w:divBdr>
        <w:top w:val="none" w:sz="0" w:space="0" w:color="auto"/>
        <w:left w:val="none" w:sz="0" w:space="0" w:color="auto"/>
        <w:bottom w:val="none" w:sz="0" w:space="0" w:color="auto"/>
        <w:right w:val="none" w:sz="0" w:space="0" w:color="auto"/>
      </w:divBdr>
    </w:div>
    <w:div w:id="928200232">
      <w:bodyDiv w:val="1"/>
      <w:marLeft w:val="0"/>
      <w:marRight w:val="0"/>
      <w:marTop w:val="0"/>
      <w:marBottom w:val="0"/>
      <w:divBdr>
        <w:top w:val="none" w:sz="0" w:space="0" w:color="auto"/>
        <w:left w:val="none" w:sz="0" w:space="0" w:color="auto"/>
        <w:bottom w:val="none" w:sz="0" w:space="0" w:color="auto"/>
        <w:right w:val="none" w:sz="0" w:space="0" w:color="auto"/>
      </w:divBdr>
    </w:div>
    <w:div w:id="1084228340">
      <w:bodyDiv w:val="1"/>
      <w:marLeft w:val="0"/>
      <w:marRight w:val="0"/>
      <w:marTop w:val="0"/>
      <w:marBottom w:val="0"/>
      <w:divBdr>
        <w:top w:val="none" w:sz="0" w:space="0" w:color="auto"/>
        <w:left w:val="none" w:sz="0" w:space="0" w:color="auto"/>
        <w:bottom w:val="none" w:sz="0" w:space="0" w:color="auto"/>
        <w:right w:val="none" w:sz="0" w:space="0" w:color="auto"/>
      </w:divBdr>
    </w:div>
    <w:div w:id="1127360140">
      <w:bodyDiv w:val="1"/>
      <w:marLeft w:val="0"/>
      <w:marRight w:val="0"/>
      <w:marTop w:val="0"/>
      <w:marBottom w:val="0"/>
      <w:divBdr>
        <w:top w:val="none" w:sz="0" w:space="0" w:color="auto"/>
        <w:left w:val="none" w:sz="0" w:space="0" w:color="auto"/>
        <w:bottom w:val="none" w:sz="0" w:space="0" w:color="auto"/>
        <w:right w:val="none" w:sz="0" w:space="0" w:color="auto"/>
      </w:divBdr>
    </w:div>
    <w:div w:id="1153836136">
      <w:bodyDiv w:val="1"/>
      <w:marLeft w:val="0"/>
      <w:marRight w:val="0"/>
      <w:marTop w:val="0"/>
      <w:marBottom w:val="0"/>
      <w:divBdr>
        <w:top w:val="none" w:sz="0" w:space="0" w:color="auto"/>
        <w:left w:val="none" w:sz="0" w:space="0" w:color="auto"/>
        <w:bottom w:val="none" w:sz="0" w:space="0" w:color="auto"/>
        <w:right w:val="none" w:sz="0" w:space="0" w:color="auto"/>
      </w:divBdr>
    </w:div>
    <w:div w:id="1294554143">
      <w:bodyDiv w:val="1"/>
      <w:marLeft w:val="0"/>
      <w:marRight w:val="0"/>
      <w:marTop w:val="0"/>
      <w:marBottom w:val="0"/>
      <w:divBdr>
        <w:top w:val="none" w:sz="0" w:space="0" w:color="auto"/>
        <w:left w:val="none" w:sz="0" w:space="0" w:color="auto"/>
        <w:bottom w:val="none" w:sz="0" w:space="0" w:color="auto"/>
        <w:right w:val="none" w:sz="0" w:space="0" w:color="auto"/>
      </w:divBdr>
    </w:div>
    <w:div w:id="1665817366">
      <w:bodyDiv w:val="1"/>
      <w:marLeft w:val="0"/>
      <w:marRight w:val="0"/>
      <w:marTop w:val="0"/>
      <w:marBottom w:val="0"/>
      <w:divBdr>
        <w:top w:val="none" w:sz="0" w:space="0" w:color="auto"/>
        <w:left w:val="none" w:sz="0" w:space="0" w:color="auto"/>
        <w:bottom w:val="none" w:sz="0" w:space="0" w:color="auto"/>
        <w:right w:val="none" w:sz="0" w:space="0" w:color="auto"/>
      </w:divBdr>
    </w:div>
    <w:div w:id="1820415702">
      <w:bodyDiv w:val="1"/>
      <w:marLeft w:val="0"/>
      <w:marRight w:val="0"/>
      <w:marTop w:val="0"/>
      <w:marBottom w:val="0"/>
      <w:divBdr>
        <w:top w:val="none" w:sz="0" w:space="0" w:color="auto"/>
        <w:left w:val="none" w:sz="0" w:space="0" w:color="auto"/>
        <w:bottom w:val="none" w:sz="0" w:space="0" w:color="auto"/>
        <w:right w:val="none" w:sz="0" w:space="0" w:color="auto"/>
      </w:divBdr>
    </w:div>
    <w:div w:id="20876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2244</Words>
  <Characters>2559</Characters>
  <Application>Microsoft Office Word</Application>
  <DocSecurity>0</DocSecurity>
  <Lines>94</Lines>
  <Paragraphs>17</Paragraphs>
  <ScaleCrop>false</ScaleCrop>
  <Company>Hewlett-Packard</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杜吉革</cp:lastModifiedBy>
  <cp:revision>1</cp:revision>
  <cp:lastPrinted>2026-04-17T01:22:00Z</cp:lastPrinted>
  <dcterms:created xsi:type="dcterms:W3CDTF">2026-04-18T02:55:00Z</dcterms:created>
  <dcterms:modified xsi:type="dcterms:W3CDTF">2026-04-18T02:55:00Z</dcterms:modified>
</cp:coreProperties>
</file>