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4651" w:rsidRPr="00404303" w:rsidRDefault="00CD4651" w:rsidP="00CD4651">
      <w:pPr>
        <w:autoSpaceDE w:val="0"/>
        <w:autoSpaceDN w:val="0"/>
        <w:adjustRightInd w:val="0"/>
        <w:snapToGrid w:val="0"/>
        <w:spacing w:line="360" w:lineRule="auto"/>
        <w:jc w:val="center"/>
        <w:rPr>
          <w:rFonts w:ascii="方正小标宋简体" w:eastAsia="方正小标宋简体"/>
          <w:noProof/>
          <w:kern w:val="0"/>
          <w:sz w:val="44"/>
          <w:szCs w:val="44"/>
        </w:rPr>
      </w:pPr>
      <w:r w:rsidRPr="00404303">
        <w:rPr>
          <w:rFonts w:ascii="方正小标宋简体" w:eastAsia="方正小标宋简体" w:hint="eastAsia"/>
          <w:noProof/>
          <w:kern w:val="0"/>
          <w:sz w:val="44"/>
          <w:szCs w:val="44"/>
        </w:rPr>
        <w:t>兽药体外哺乳动物细胞微核试验技术指导原则</w:t>
      </w:r>
    </w:p>
    <w:p w:rsidR="00CD4651" w:rsidRPr="00F87BB0" w:rsidRDefault="00CD4651" w:rsidP="00CD4651">
      <w:pPr>
        <w:autoSpaceDE w:val="0"/>
        <w:autoSpaceDN w:val="0"/>
        <w:adjustRightInd w:val="0"/>
        <w:snapToGrid w:val="0"/>
        <w:spacing w:line="360" w:lineRule="auto"/>
        <w:ind w:firstLineChars="200" w:firstLine="560"/>
        <w:jc w:val="both"/>
        <w:rPr>
          <w:rFonts w:eastAsia="黑体"/>
          <w:noProof/>
          <w:kern w:val="0"/>
          <w:sz w:val="28"/>
          <w:szCs w:val="28"/>
        </w:rPr>
      </w:pPr>
      <w:r w:rsidRPr="00F87BB0">
        <w:rPr>
          <w:rFonts w:eastAsia="黑体" w:hint="eastAsia"/>
          <w:noProof/>
          <w:kern w:val="0"/>
          <w:sz w:val="28"/>
          <w:szCs w:val="28"/>
        </w:rPr>
        <w:t>一、概述</w:t>
      </w:r>
    </w:p>
    <w:p w:rsidR="00CD4651" w:rsidRPr="005740E6" w:rsidRDefault="00CD4651" w:rsidP="00CD4651">
      <w:pPr>
        <w:autoSpaceDE w:val="0"/>
        <w:autoSpaceDN w:val="0"/>
        <w:adjustRightInd w:val="0"/>
        <w:snapToGrid w:val="0"/>
        <w:spacing w:line="360" w:lineRule="auto"/>
        <w:ind w:firstLineChars="200" w:firstLine="480"/>
        <w:jc w:val="both"/>
        <w:rPr>
          <w:rFonts w:eastAsia="黑体"/>
          <w:noProof/>
          <w:kern w:val="0"/>
          <w:sz w:val="24"/>
        </w:rPr>
      </w:pPr>
      <w:r w:rsidRPr="005740E6">
        <w:rPr>
          <w:rFonts w:eastAsia="黑体" w:hint="eastAsia"/>
          <w:noProof/>
          <w:kern w:val="0"/>
          <w:sz w:val="24"/>
        </w:rPr>
        <w:t>（一）目的</w:t>
      </w:r>
    </w:p>
    <w:p w:rsidR="00CD4651" w:rsidRPr="00F87BB0" w:rsidRDefault="00CD4651" w:rsidP="00CD4651">
      <w:pPr>
        <w:autoSpaceDE w:val="0"/>
        <w:autoSpaceDN w:val="0"/>
        <w:adjustRightInd w:val="0"/>
        <w:snapToGrid w:val="0"/>
        <w:spacing w:line="360" w:lineRule="auto"/>
        <w:ind w:firstLineChars="200" w:firstLine="480"/>
        <w:jc w:val="both"/>
        <w:rPr>
          <w:rFonts w:hAnsi="宋体" w:hint="eastAsia"/>
          <w:noProof/>
          <w:kern w:val="0"/>
          <w:sz w:val="24"/>
        </w:rPr>
      </w:pPr>
      <w:r w:rsidRPr="00F87BB0">
        <w:rPr>
          <w:rFonts w:hAnsi="宋体" w:hint="eastAsia"/>
          <w:noProof/>
          <w:kern w:val="0"/>
          <w:sz w:val="24"/>
        </w:rPr>
        <w:t>体外哺乳动物细胞微核试验是一种通过检测哺乳动物细胞经受试物处理后</w:t>
      </w:r>
      <w:bookmarkStart w:id="0" w:name="_Hlk184155614"/>
      <w:r w:rsidRPr="00F87BB0">
        <w:rPr>
          <w:rFonts w:hAnsi="宋体" w:hint="eastAsia"/>
          <w:noProof/>
          <w:kern w:val="0"/>
          <w:sz w:val="24"/>
        </w:rPr>
        <w:t>产生</w:t>
      </w:r>
      <w:bookmarkStart w:id="1" w:name="_Hlk184155579"/>
      <w:r w:rsidRPr="00F87BB0">
        <w:rPr>
          <w:rFonts w:hAnsi="宋体" w:hint="eastAsia"/>
          <w:noProof/>
          <w:kern w:val="0"/>
          <w:sz w:val="24"/>
        </w:rPr>
        <w:t>微核情况</w:t>
      </w:r>
      <w:bookmarkEnd w:id="0"/>
      <w:bookmarkEnd w:id="1"/>
      <w:r w:rsidRPr="00F87BB0">
        <w:rPr>
          <w:rFonts w:hAnsi="宋体" w:hint="eastAsia"/>
          <w:noProof/>
          <w:kern w:val="0"/>
          <w:sz w:val="24"/>
        </w:rPr>
        <w:t>以评价受试物致突变性的方法。微核可来源于无着丝粒的染色体片段或在细胞有丝分裂后期不能迁往细胞两极的整条染色体。</w:t>
      </w:r>
    </w:p>
    <w:p w:rsidR="00CD4651" w:rsidRPr="00F87BB0" w:rsidRDefault="00CD4651" w:rsidP="00CD4651">
      <w:pPr>
        <w:autoSpaceDE w:val="0"/>
        <w:autoSpaceDN w:val="0"/>
        <w:adjustRightInd w:val="0"/>
        <w:snapToGrid w:val="0"/>
        <w:spacing w:line="360" w:lineRule="auto"/>
        <w:ind w:firstLineChars="200" w:firstLine="480"/>
        <w:jc w:val="both"/>
        <w:rPr>
          <w:rFonts w:hAnsi="宋体" w:hint="eastAsia"/>
          <w:noProof/>
          <w:kern w:val="0"/>
          <w:sz w:val="24"/>
        </w:rPr>
      </w:pPr>
      <w:r w:rsidRPr="00F87BB0">
        <w:rPr>
          <w:rFonts w:hAnsi="宋体" w:hint="eastAsia"/>
          <w:noProof/>
          <w:kern w:val="0"/>
          <w:sz w:val="24"/>
        </w:rPr>
        <w:t>本方法可用于检测在细胞暴露于受试物期间或暴露后，受试物对经历过有丝分裂的细胞诱发染色体断裂和部分非整倍体作用的活性。</w:t>
      </w:r>
    </w:p>
    <w:p w:rsidR="00CD4651" w:rsidRPr="00F87BB0" w:rsidRDefault="00CD4651" w:rsidP="00CD4651">
      <w:pPr>
        <w:autoSpaceDE w:val="0"/>
        <w:autoSpaceDN w:val="0"/>
        <w:adjustRightInd w:val="0"/>
        <w:snapToGrid w:val="0"/>
        <w:spacing w:line="360" w:lineRule="auto"/>
        <w:ind w:firstLineChars="200" w:firstLine="480"/>
        <w:jc w:val="both"/>
        <w:rPr>
          <w:rFonts w:hAnsi="宋体" w:hint="eastAsia"/>
          <w:noProof/>
          <w:kern w:val="0"/>
          <w:sz w:val="24"/>
        </w:rPr>
      </w:pPr>
      <w:r w:rsidRPr="00F87BB0">
        <w:rPr>
          <w:rFonts w:hAnsi="宋体" w:hint="eastAsia"/>
          <w:noProof/>
          <w:kern w:val="0"/>
          <w:sz w:val="24"/>
        </w:rPr>
        <w:t>为了确保兽药体外哺乳动物细胞微核试验结果的真实性、可靠性和可追溯性，根据新兽药研究的规律，结合国内兽药毒理学评价的实际情况制定了本指导原则。对偏离本指导原则的试验研究，申请人应进行解释说明。</w:t>
      </w:r>
    </w:p>
    <w:p w:rsidR="00CD4651" w:rsidRPr="005740E6" w:rsidRDefault="00CD4651" w:rsidP="00CD4651">
      <w:pPr>
        <w:autoSpaceDE w:val="0"/>
        <w:autoSpaceDN w:val="0"/>
        <w:adjustRightInd w:val="0"/>
        <w:snapToGrid w:val="0"/>
        <w:spacing w:line="360" w:lineRule="auto"/>
        <w:ind w:firstLineChars="200" w:firstLine="480"/>
        <w:jc w:val="both"/>
        <w:rPr>
          <w:rFonts w:eastAsia="黑体"/>
          <w:sz w:val="24"/>
        </w:rPr>
      </w:pPr>
      <w:r w:rsidRPr="005740E6">
        <w:rPr>
          <w:rFonts w:eastAsia="黑体" w:hint="eastAsia"/>
          <w:noProof/>
          <w:kern w:val="0"/>
          <w:sz w:val="24"/>
        </w:rPr>
        <w:t>（二）适用范围</w:t>
      </w:r>
    </w:p>
    <w:p w:rsidR="007D059A" w:rsidRDefault="00F817C6" w:rsidP="00CD4651">
      <w:pPr>
        <w:autoSpaceDE w:val="0"/>
        <w:autoSpaceDN w:val="0"/>
        <w:adjustRightInd w:val="0"/>
        <w:snapToGrid w:val="0"/>
        <w:spacing w:line="360" w:lineRule="auto"/>
        <w:ind w:firstLineChars="200" w:firstLine="480"/>
        <w:jc w:val="both"/>
        <w:rPr>
          <w:kern w:val="0"/>
          <w:sz w:val="24"/>
        </w:rPr>
      </w:pPr>
      <w:r w:rsidRPr="00F817C6">
        <w:rPr>
          <w:rFonts w:hint="eastAsia"/>
          <w:kern w:val="0"/>
          <w:sz w:val="24"/>
        </w:rPr>
        <w:t>本指导原则适用于兽用化学药物、兽用中药和兽用天然药物。消毒剂参考使用</w:t>
      </w:r>
      <w:r w:rsidR="004B789C">
        <w:rPr>
          <w:rFonts w:hint="eastAsia"/>
          <w:kern w:val="0"/>
          <w:sz w:val="24"/>
        </w:rPr>
        <w:t>。</w:t>
      </w:r>
    </w:p>
    <w:p w:rsidR="00D91633" w:rsidRPr="00D97350" w:rsidRDefault="00D91633" w:rsidP="00D91633">
      <w:pPr>
        <w:adjustRightInd w:val="0"/>
        <w:snapToGrid w:val="0"/>
        <w:spacing w:line="360" w:lineRule="auto"/>
        <w:ind w:firstLineChars="200" w:firstLine="560"/>
        <w:jc w:val="both"/>
        <w:rPr>
          <w:rFonts w:ascii="黑体" w:eastAsia="黑体" w:hAnsi="黑体" w:hint="eastAsia"/>
          <w:sz w:val="28"/>
          <w:szCs w:val="28"/>
        </w:rPr>
      </w:pPr>
      <w:r w:rsidRPr="00D97350">
        <w:rPr>
          <w:rFonts w:ascii="黑体" w:eastAsia="黑体" w:hAnsi="黑体" w:hint="eastAsia"/>
          <w:sz w:val="28"/>
          <w:szCs w:val="28"/>
        </w:rPr>
        <w:t>二、基本原则</w:t>
      </w:r>
    </w:p>
    <w:p w:rsidR="00D91633" w:rsidRPr="000500D4" w:rsidRDefault="00D91633" w:rsidP="00D91633">
      <w:pPr>
        <w:adjustRightInd w:val="0"/>
        <w:snapToGrid w:val="0"/>
        <w:spacing w:line="360" w:lineRule="auto"/>
        <w:ind w:firstLineChars="200" w:firstLine="480"/>
        <w:jc w:val="both"/>
        <w:rPr>
          <w:rFonts w:ascii="黑体" w:eastAsia="黑体" w:hAnsi="黑体" w:hint="eastAsia"/>
          <w:sz w:val="24"/>
        </w:rPr>
      </w:pPr>
      <w:r w:rsidRPr="000500D4">
        <w:rPr>
          <w:rFonts w:ascii="黑体" w:eastAsia="黑体" w:hAnsi="黑体" w:hint="eastAsia"/>
          <w:sz w:val="24"/>
        </w:rPr>
        <w:t>（一）实验管理</w:t>
      </w:r>
    </w:p>
    <w:p w:rsidR="00D91633" w:rsidRPr="000500D4" w:rsidRDefault="00D91633" w:rsidP="00D91633">
      <w:pPr>
        <w:adjustRightInd w:val="0"/>
        <w:snapToGrid w:val="0"/>
        <w:spacing w:line="360" w:lineRule="auto"/>
        <w:ind w:firstLineChars="200" w:firstLine="480"/>
        <w:jc w:val="both"/>
        <w:rPr>
          <w:sz w:val="24"/>
        </w:rPr>
      </w:pPr>
      <w:r w:rsidRPr="00D91633">
        <w:rPr>
          <w:rFonts w:hint="eastAsia"/>
          <w:sz w:val="24"/>
        </w:rPr>
        <w:t>兽药体外哺乳动物细胞微核试验</w:t>
      </w:r>
      <w:r w:rsidRPr="000500D4">
        <w:rPr>
          <w:rFonts w:hint="eastAsia"/>
          <w:sz w:val="24"/>
        </w:rPr>
        <w:t>须执行《兽药非临床研究质量管理规范》或《药物非临床研究质量管理规范》。</w:t>
      </w:r>
    </w:p>
    <w:p w:rsidR="00D91633" w:rsidRPr="000500D4" w:rsidRDefault="00D91633" w:rsidP="00D91633">
      <w:pPr>
        <w:adjustRightInd w:val="0"/>
        <w:snapToGrid w:val="0"/>
        <w:spacing w:line="360" w:lineRule="auto"/>
        <w:ind w:firstLineChars="200" w:firstLine="480"/>
        <w:jc w:val="both"/>
        <w:rPr>
          <w:rFonts w:ascii="黑体" w:eastAsia="黑体" w:hAnsi="黑体" w:hint="eastAsia"/>
          <w:sz w:val="24"/>
        </w:rPr>
      </w:pPr>
      <w:r w:rsidRPr="000500D4">
        <w:rPr>
          <w:rFonts w:ascii="黑体" w:eastAsia="黑体" w:hAnsi="黑体" w:hint="eastAsia"/>
          <w:sz w:val="24"/>
        </w:rPr>
        <w:t>（二）具体问题具体分析</w:t>
      </w:r>
    </w:p>
    <w:p w:rsidR="00D91633" w:rsidRPr="000500D4" w:rsidRDefault="00D91633" w:rsidP="00D91633">
      <w:pPr>
        <w:adjustRightInd w:val="0"/>
        <w:snapToGrid w:val="0"/>
        <w:spacing w:line="360" w:lineRule="auto"/>
        <w:ind w:firstLineChars="200" w:firstLine="480"/>
        <w:jc w:val="both"/>
        <w:rPr>
          <w:sz w:val="24"/>
        </w:rPr>
      </w:pPr>
      <w:r w:rsidRPr="00D91633">
        <w:rPr>
          <w:rFonts w:hint="eastAsia"/>
          <w:sz w:val="24"/>
        </w:rPr>
        <w:t>兽药体外哺乳动物细胞微核试验</w:t>
      </w:r>
      <w:r w:rsidRPr="000500D4">
        <w:rPr>
          <w:rFonts w:hint="eastAsia"/>
          <w:sz w:val="24"/>
        </w:rPr>
        <w:t>的设计，应在对受试物认知的基础上，遵循“具体问题具体分析”的原则。应根据受试物的结构特点、理化性质、已有的药理毒理研究信息、适应证和适用</w:t>
      </w:r>
      <w:proofErr w:type="gramStart"/>
      <w:r w:rsidRPr="000500D4">
        <w:rPr>
          <w:rFonts w:hint="eastAsia"/>
          <w:sz w:val="24"/>
        </w:rPr>
        <w:t>靶动物</w:t>
      </w:r>
      <w:proofErr w:type="gramEnd"/>
      <w:r w:rsidRPr="000500D4">
        <w:rPr>
          <w:rFonts w:hint="eastAsia"/>
          <w:sz w:val="24"/>
        </w:rPr>
        <w:t>特点、临床用药方案等选择合理的试验方法，设计适宜的试验方案，并综合上述信息对试验结果进行全面分析评价。</w:t>
      </w:r>
    </w:p>
    <w:p w:rsidR="00CD4651" w:rsidRPr="00F87BB0" w:rsidRDefault="00A900C8" w:rsidP="00CD4651">
      <w:pPr>
        <w:autoSpaceDE w:val="0"/>
        <w:autoSpaceDN w:val="0"/>
        <w:adjustRightInd w:val="0"/>
        <w:snapToGrid w:val="0"/>
        <w:spacing w:line="360" w:lineRule="auto"/>
        <w:ind w:firstLineChars="200" w:firstLine="560"/>
        <w:jc w:val="both"/>
        <w:rPr>
          <w:rFonts w:eastAsia="黑体"/>
          <w:sz w:val="28"/>
          <w:szCs w:val="28"/>
        </w:rPr>
      </w:pPr>
      <w:r>
        <w:rPr>
          <w:rFonts w:eastAsia="黑体" w:hint="eastAsia"/>
          <w:noProof/>
          <w:kern w:val="0"/>
          <w:sz w:val="28"/>
          <w:szCs w:val="28"/>
        </w:rPr>
        <w:t>三</w:t>
      </w:r>
      <w:r w:rsidR="00CD4651" w:rsidRPr="00F87BB0">
        <w:rPr>
          <w:rFonts w:eastAsia="黑体" w:hint="eastAsia"/>
          <w:noProof/>
          <w:kern w:val="0"/>
          <w:sz w:val="28"/>
          <w:szCs w:val="28"/>
        </w:rPr>
        <w:t>、试验设计</w:t>
      </w:r>
    </w:p>
    <w:p w:rsidR="00CD4651" w:rsidRPr="005740E6" w:rsidRDefault="00CD4651" w:rsidP="00CD4651">
      <w:pPr>
        <w:autoSpaceDE w:val="0"/>
        <w:autoSpaceDN w:val="0"/>
        <w:adjustRightInd w:val="0"/>
        <w:snapToGrid w:val="0"/>
        <w:spacing w:line="360" w:lineRule="auto"/>
        <w:ind w:firstLineChars="200" w:firstLine="480"/>
        <w:jc w:val="both"/>
        <w:rPr>
          <w:rFonts w:eastAsia="黑体"/>
          <w:sz w:val="24"/>
        </w:rPr>
      </w:pPr>
      <w:bookmarkStart w:id="2" w:name="OLE_LINK4"/>
      <w:r w:rsidRPr="005740E6">
        <w:rPr>
          <w:rFonts w:eastAsia="黑体" w:hint="eastAsia"/>
          <w:noProof/>
          <w:kern w:val="0"/>
          <w:sz w:val="24"/>
        </w:rPr>
        <w:t>（一）细胞</w:t>
      </w:r>
    </w:p>
    <w:bookmarkEnd w:id="2"/>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rFonts w:hint="eastAsia"/>
          <w:noProof/>
          <w:kern w:val="0"/>
          <w:sz w:val="24"/>
        </w:rPr>
        <w:lastRenderedPageBreak/>
        <w:t>可选用中国仓鼠肺（</w:t>
      </w:r>
      <w:r w:rsidRPr="00F87BB0">
        <w:rPr>
          <w:noProof/>
          <w:kern w:val="0"/>
          <w:sz w:val="24"/>
        </w:rPr>
        <w:t>V79</w:t>
      </w:r>
      <w:r w:rsidRPr="00F87BB0">
        <w:rPr>
          <w:rFonts w:hint="eastAsia"/>
          <w:noProof/>
          <w:kern w:val="0"/>
          <w:sz w:val="24"/>
        </w:rPr>
        <w:t>或</w:t>
      </w:r>
      <w:r w:rsidRPr="00F87BB0">
        <w:rPr>
          <w:noProof/>
          <w:kern w:val="0"/>
          <w:sz w:val="24"/>
        </w:rPr>
        <w:t>CHL</w:t>
      </w:r>
      <w:r w:rsidRPr="00F87BB0">
        <w:rPr>
          <w:rFonts w:hint="eastAsia"/>
          <w:noProof/>
          <w:kern w:val="0"/>
          <w:sz w:val="24"/>
        </w:rPr>
        <w:t>）细胞、中国仓鼠卵巢（</w:t>
      </w:r>
      <w:r w:rsidRPr="00F87BB0">
        <w:rPr>
          <w:noProof/>
          <w:kern w:val="0"/>
          <w:sz w:val="24"/>
        </w:rPr>
        <w:t>CHO</w:t>
      </w:r>
      <w:r w:rsidRPr="00F87BB0">
        <w:rPr>
          <w:rFonts w:hint="eastAsia"/>
          <w:noProof/>
          <w:kern w:val="0"/>
          <w:sz w:val="24"/>
        </w:rPr>
        <w:t>）细胞或原代培养细胞等进行试验。一般情况下，推荐使用</w:t>
      </w:r>
      <w:r w:rsidRPr="00F87BB0">
        <w:rPr>
          <w:noProof/>
          <w:kern w:val="0"/>
          <w:sz w:val="24"/>
        </w:rPr>
        <w:t>CHL</w:t>
      </w:r>
      <w:r w:rsidRPr="00F87BB0">
        <w:rPr>
          <w:rFonts w:hint="eastAsia"/>
          <w:noProof/>
          <w:kern w:val="0"/>
          <w:sz w:val="24"/>
        </w:rPr>
        <w:t>细胞。所使用的细胞应在生长性能、染色体数目和核型、微核自发频率等方面基本保持稳定，细胞周期时间应与公开发表的细胞特征一致。细胞系需定期检查核型和染色体数目、有无支原体污染等。</w:t>
      </w:r>
    </w:p>
    <w:p w:rsidR="00CD4651" w:rsidRPr="005740E6" w:rsidRDefault="00CD4651" w:rsidP="00CD4651">
      <w:pPr>
        <w:autoSpaceDE w:val="0"/>
        <w:autoSpaceDN w:val="0"/>
        <w:adjustRightInd w:val="0"/>
        <w:snapToGrid w:val="0"/>
        <w:spacing w:line="360" w:lineRule="auto"/>
        <w:ind w:firstLineChars="200" w:firstLine="480"/>
        <w:jc w:val="both"/>
        <w:rPr>
          <w:rFonts w:eastAsia="黑体"/>
          <w:noProof/>
          <w:kern w:val="0"/>
          <w:sz w:val="24"/>
        </w:rPr>
      </w:pPr>
      <w:r w:rsidRPr="005740E6">
        <w:rPr>
          <w:rFonts w:eastAsia="黑体" w:hint="eastAsia"/>
          <w:noProof/>
          <w:kern w:val="0"/>
          <w:sz w:val="24"/>
        </w:rPr>
        <w:t>（二）</w:t>
      </w:r>
      <w:r w:rsidR="00EA7B41">
        <w:rPr>
          <w:rFonts w:eastAsia="黑体" w:hint="eastAsia"/>
          <w:noProof/>
          <w:kern w:val="0"/>
          <w:sz w:val="24"/>
        </w:rPr>
        <w:t>受试物</w:t>
      </w:r>
    </w:p>
    <w:p w:rsidR="00EF6C7B" w:rsidRPr="00403F56" w:rsidRDefault="00EF6C7B" w:rsidP="00EF6C7B">
      <w:pPr>
        <w:adjustRightInd w:val="0"/>
        <w:snapToGrid w:val="0"/>
        <w:spacing w:line="360" w:lineRule="auto"/>
        <w:ind w:firstLineChars="200" w:firstLine="480"/>
        <w:rPr>
          <w:sz w:val="24"/>
        </w:rPr>
      </w:pPr>
      <w:r w:rsidRPr="00403F56">
        <w:rPr>
          <w:rFonts w:hint="eastAsia"/>
          <w:sz w:val="24"/>
        </w:rPr>
        <w:t>化学药物：受试物应采用工艺相对稳定、纯度和杂质含量能反映临床试验拟用样品和</w:t>
      </w:r>
      <w:r w:rsidRPr="00403F56">
        <w:rPr>
          <w:sz w:val="24"/>
        </w:rPr>
        <w:t>/</w:t>
      </w:r>
      <w:r w:rsidRPr="00403F56">
        <w:rPr>
          <w:rFonts w:hint="eastAsia"/>
          <w:sz w:val="24"/>
        </w:rPr>
        <w:t>或上市样品质量和安全性的样品。应注明受试物名称、来源、批号、生产日期、含量（或规格）、保存条件、有效期及配制方法等，并提供质量检验报告。试验中所用溶媒和</w:t>
      </w:r>
      <w:r w:rsidRPr="00403F56">
        <w:rPr>
          <w:sz w:val="24"/>
        </w:rPr>
        <w:t>/</w:t>
      </w:r>
      <w:r w:rsidRPr="00403F56">
        <w:rPr>
          <w:rFonts w:hint="eastAsia"/>
          <w:sz w:val="24"/>
        </w:rPr>
        <w:t>或辅料应标明名称、标准、批号、有效期、规格和生产单位等，并符合试验要求。</w:t>
      </w:r>
    </w:p>
    <w:p w:rsidR="00EF6C7B" w:rsidRPr="00403F56" w:rsidRDefault="00EF6C7B" w:rsidP="00EF6C7B">
      <w:pPr>
        <w:adjustRightInd w:val="0"/>
        <w:snapToGrid w:val="0"/>
        <w:spacing w:line="360" w:lineRule="auto"/>
        <w:ind w:firstLineChars="200" w:firstLine="480"/>
        <w:rPr>
          <w:sz w:val="24"/>
        </w:rPr>
      </w:pPr>
      <w:r w:rsidRPr="00403F56">
        <w:rPr>
          <w:rFonts w:hint="eastAsia"/>
          <w:sz w:val="24"/>
        </w:rPr>
        <w:t>中药、天然药物：受试物应采用能充分代表临床试验拟用样品和</w:t>
      </w:r>
      <w:r w:rsidRPr="00403F56">
        <w:rPr>
          <w:sz w:val="24"/>
        </w:rPr>
        <w:t>/</w:t>
      </w:r>
      <w:r w:rsidRPr="00403F56">
        <w:rPr>
          <w:rFonts w:hint="eastAsia"/>
          <w:sz w:val="24"/>
        </w:rPr>
        <w:t>或上市样品质量和安全性的样品。应采用工艺路线及关键工艺参数确定后的工艺制备，一般应为中试或中试以上规模的样品，否则应有充分的理由。应注明受试物的名称、来源、批号、生产日期、含量（或规格）、保存条件、有效期及配制方法等，并提供质量检验报告。由于中药的特殊性，建议现用现配，否则应提供数据支持配制后受试物的质量稳定性及均匀性。如果由于给药容量或给药方法限制，可采用原料药进行试验。试验中所用溶媒和</w:t>
      </w:r>
      <w:r w:rsidRPr="00403F56">
        <w:rPr>
          <w:sz w:val="24"/>
        </w:rPr>
        <w:t>/</w:t>
      </w:r>
      <w:r w:rsidRPr="00403F56">
        <w:rPr>
          <w:rFonts w:hint="eastAsia"/>
          <w:sz w:val="24"/>
        </w:rPr>
        <w:t>或辅料应标明名称、标准、批号、有效期、规格及生产单位。</w:t>
      </w:r>
    </w:p>
    <w:p w:rsidR="00EF6C7B" w:rsidRPr="00403F56" w:rsidRDefault="00EF6C7B" w:rsidP="00EF6C7B">
      <w:pPr>
        <w:adjustRightInd w:val="0"/>
        <w:snapToGrid w:val="0"/>
        <w:spacing w:line="360" w:lineRule="auto"/>
        <w:ind w:firstLineChars="200" w:firstLine="480"/>
        <w:rPr>
          <w:sz w:val="24"/>
        </w:rPr>
      </w:pPr>
      <w:r w:rsidRPr="00403F56">
        <w:rPr>
          <w:rFonts w:hint="eastAsia"/>
          <w:sz w:val="24"/>
        </w:rPr>
        <w:t>在药物研发的过程中，若受试物的工艺发生变化可能影响其安全性的，应进行相应的安全性研究。</w:t>
      </w:r>
    </w:p>
    <w:p w:rsidR="00EF6C7B" w:rsidRPr="00403F56" w:rsidRDefault="00EF6C7B" w:rsidP="00EF6C7B">
      <w:pPr>
        <w:adjustRightInd w:val="0"/>
        <w:snapToGrid w:val="0"/>
        <w:spacing w:line="360" w:lineRule="auto"/>
        <w:ind w:firstLineChars="200" w:firstLine="480"/>
        <w:rPr>
          <w:rFonts w:eastAsiaTheme="minorEastAsia"/>
          <w:color w:val="000000" w:themeColor="text1"/>
          <w:sz w:val="24"/>
        </w:rPr>
      </w:pPr>
      <w:r w:rsidRPr="00403F56">
        <w:rPr>
          <w:rFonts w:hint="eastAsia"/>
          <w:sz w:val="24"/>
        </w:rPr>
        <w:t>化学药物试验过程中应进行受试物样品分析，并提供样品分析报告。成分基本</w:t>
      </w:r>
      <w:r w:rsidRPr="00403F56">
        <w:rPr>
          <w:rFonts w:hint="eastAsia"/>
          <w:color w:val="000000" w:themeColor="text1"/>
          <w:sz w:val="24"/>
        </w:rPr>
        <w:t>清楚的中药、天然药物也应进行受试物样品分析</w:t>
      </w:r>
      <w:r w:rsidRPr="00403F56">
        <w:rPr>
          <w:rFonts w:eastAsiaTheme="minorEastAsia" w:hint="eastAsia"/>
          <w:color w:val="000000" w:themeColor="text1"/>
          <w:sz w:val="24"/>
        </w:rPr>
        <w:t>。</w:t>
      </w:r>
    </w:p>
    <w:p w:rsidR="00CD4651" w:rsidRPr="00403F56" w:rsidRDefault="00CD4651" w:rsidP="00CD4651">
      <w:pPr>
        <w:autoSpaceDE w:val="0"/>
        <w:autoSpaceDN w:val="0"/>
        <w:adjustRightInd w:val="0"/>
        <w:snapToGrid w:val="0"/>
        <w:spacing w:line="360" w:lineRule="auto"/>
        <w:ind w:firstLineChars="200" w:firstLine="480"/>
        <w:jc w:val="both"/>
        <w:rPr>
          <w:noProof/>
          <w:color w:val="000000" w:themeColor="text1"/>
          <w:kern w:val="0"/>
          <w:sz w:val="24"/>
        </w:rPr>
      </w:pPr>
      <w:r w:rsidRPr="00403F56">
        <w:rPr>
          <w:rFonts w:hint="eastAsia"/>
          <w:noProof/>
          <w:color w:val="000000" w:themeColor="text1"/>
          <w:kern w:val="0"/>
          <w:sz w:val="24"/>
        </w:rPr>
        <w:t>固体</w:t>
      </w:r>
      <w:r w:rsidR="00EA7B41" w:rsidRPr="00403F56">
        <w:rPr>
          <w:rFonts w:hint="eastAsia"/>
          <w:noProof/>
          <w:color w:val="000000" w:themeColor="text1"/>
          <w:kern w:val="0"/>
          <w:sz w:val="24"/>
        </w:rPr>
        <w:t>受试物</w:t>
      </w:r>
      <w:r w:rsidRPr="00403F56">
        <w:rPr>
          <w:rFonts w:hint="eastAsia"/>
          <w:noProof/>
          <w:color w:val="000000" w:themeColor="text1"/>
          <w:kern w:val="0"/>
          <w:sz w:val="24"/>
        </w:rPr>
        <w:t>应溶于或悬浮于适合的溶剂中，并稀释至适当浓度；液体</w:t>
      </w:r>
      <w:r w:rsidR="00EA7B41" w:rsidRPr="00403F56">
        <w:rPr>
          <w:rFonts w:hint="eastAsia"/>
          <w:noProof/>
          <w:color w:val="000000" w:themeColor="text1"/>
          <w:kern w:val="0"/>
          <w:sz w:val="24"/>
        </w:rPr>
        <w:t>受试物</w:t>
      </w:r>
      <w:r w:rsidRPr="00403F56">
        <w:rPr>
          <w:rFonts w:hint="eastAsia"/>
          <w:noProof/>
          <w:color w:val="000000" w:themeColor="text1"/>
          <w:kern w:val="0"/>
          <w:sz w:val="24"/>
        </w:rPr>
        <w:t>可直接使用或稀释至适当浓度；气体或易挥发的</w:t>
      </w:r>
      <w:r w:rsidR="00EA7B41" w:rsidRPr="00403F56">
        <w:rPr>
          <w:rFonts w:hint="eastAsia"/>
          <w:noProof/>
          <w:color w:val="000000" w:themeColor="text1"/>
          <w:kern w:val="0"/>
          <w:sz w:val="24"/>
        </w:rPr>
        <w:t>受试物</w:t>
      </w:r>
      <w:r w:rsidRPr="00403F56">
        <w:rPr>
          <w:rFonts w:hint="eastAsia"/>
          <w:noProof/>
          <w:color w:val="000000" w:themeColor="text1"/>
          <w:kern w:val="0"/>
          <w:sz w:val="24"/>
        </w:rPr>
        <w:t>应采用适当方法，如用封闭式容器。所用溶媒和</w:t>
      </w:r>
      <w:r w:rsidRPr="00403F56">
        <w:rPr>
          <w:noProof/>
          <w:color w:val="000000" w:themeColor="text1"/>
          <w:kern w:val="0"/>
          <w:sz w:val="24"/>
        </w:rPr>
        <w:t>/</w:t>
      </w:r>
      <w:r w:rsidRPr="00403F56">
        <w:rPr>
          <w:rFonts w:hint="eastAsia"/>
          <w:noProof/>
          <w:color w:val="000000" w:themeColor="text1"/>
          <w:kern w:val="0"/>
          <w:sz w:val="24"/>
        </w:rPr>
        <w:t>或辅料应选择无致突变性、不与</w:t>
      </w:r>
      <w:r w:rsidR="00EA7B41" w:rsidRPr="00403F56">
        <w:rPr>
          <w:rFonts w:hint="eastAsia"/>
          <w:noProof/>
          <w:color w:val="000000" w:themeColor="text1"/>
          <w:kern w:val="0"/>
          <w:sz w:val="24"/>
        </w:rPr>
        <w:t>受试物</w:t>
      </w:r>
      <w:r w:rsidRPr="00403F56">
        <w:rPr>
          <w:rFonts w:hint="eastAsia"/>
          <w:noProof/>
          <w:color w:val="000000" w:themeColor="text1"/>
          <w:kern w:val="0"/>
          <w:sz w:val="24"/>
        </w:rPr>
        <w:t>发生化学反应且不影响细胞存活和</w:t>
      </w:r>
      <w:r w:rsidRPr="00403F56">
        <w:rPr>
          <w:rFonts w:hAnsi="宋体" w:hint="eastAsia"/>
          <w:noProof/>
          <w:color w:val="000000" w:themeColor="text1"/>
          <w:kern w:val="0"/>
          <w:sz w:val="24"/>
        </w:rPr>
        <w:t>代谢活化系统</w:t>
      </w:r>
      <w:r w:rsidRPr="00403F56">
        <w:rPr>
          <w:rFonts w:hint="eastAsia"/>
          <w:noProof/>
          <w:color w:val="000000" w:themeColor="text1"/>
          <w:kern w:val="0"/>
          <w:sz w:val="24"/>
        </w:rPr>
        <w:t>活性的溶剂。</w:t>
      </w:r>
    </w:p>
    <w:p w:rsidR="00EF6C7B" w:rsidRPr="00403F56" w:rsidRDefault="00EF6C7B" w:rsidP="00CD4651">
      <w:pPr>
        <w:autoSpaceDE w:val="0"/>
        <w:autoSpaceDN w:val="0"/>
        <w:adjustRightInd w:val="0"/>
        <w:snapToGrid w:val="0"/>
        <w:spacing w:line="360" w:lineRule="auto"/>
        <w:ind w:firstLineChars="200" w:firstLine="480"/>
        <w:jc w:val="both"/>
        <w:rPr>
          <w:color w:val="000000" w:themeColor="text1"/>
          <w:sz w:val="24"/>
        </w:rPr>
      </w:pPr>
      <w:r w:rsidRPr="00403F56">
        <w:rPr>
          <w:rFonts w:hint="eastAsia"/>
          <w:color w:val="000000" w:themeColor="text1"/>
          <w:sz w:val="24"/>
        </w:rPr>
        <w:t>受试物应无菌，并应在无菌条件下现用现配。</w:t>
      </w:r>
    </w:p>
    <w:p w:rsidR="00CD4651" w:rsidRPr="005740E6" w:rsidRDefault="00CD4651" w:rsidP="00CD4651">
      <w:pPr>
        <w:autoSpaceDE w:val="0"/>
        <w:autoSpaceDN w:val="0"/>
        <w:adjustRightInd w:val="0"/>
        <w:snapToGrid w:val="0"/>
        <w:spacing w:line="360" w:lineRule="auto"/>
        <w:ind w:firstLineChars="200" w:firstLine="480"/>
        <w:jc w:val="both"/>
        <w:rPr>
          <w:rFonts w:eastAsia="黑体"/>
          <w:noProof/>
          <w:kern w:val="0"/>
          <w:sz w:val="24"/>
        </w:rPr>
      </w:pPr>
      <w:r w:rsidRPr="005740E6">
        <w:rPr>
          <w:rFonts w:eastAsia="黑体" w:hint="eastAsia"/>
          <w:noProof/>
          <w:kern w:val="0"/>
          <w:sz w:val="24"/>
        </w:rPr>
        <w:t>（三）试验分组</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rFonts w:hint="eastAsia"/>
          <w:noProof/>
          <w:kern w:val="0"/>
          <w:sz w:val="24"/>
        </w:rPr>
        <w:lastRenderedPageBreak/>
        <w:t>试验应同时设置</w:t>
      </w:r>
      <w:r w:rsidR="00EA7B41">
        <w:rPr>
          <w:rFonts w:hint="eastAsia"/>
          <w:noProof/>
          <w:kern w:val="0"/>
          <w:sz w:val="24"/>
        </w:rPr>
        <w:t>受试物</w:t>
      </w:r>
      <w:r w:rsidRPr="00F87BB0">
        <w:rPr>
          <w:rFonts w:hint="eastAsia"/>
          <w:noProof/>
          <w:kern w:val="0"/>
          <w:sz w:val="24"/>
        </w:rPr>
        <w:t>组、阳性对照组和阴性对照组（溶剂对照和</w:t>
      </w:r>
      <w:r w:rsidRPr="00F87BB0">
        <w:rPr>
          <w:noProof/>
          <w:kern w:val="0"/>
          <w:sz w:val="24"/>
        </w:rPr>
        <w:t>/</w:t>
      </w:r>
      <w:r w:rsidRPr="00F87BB0">
        <w:rPr>
          <w:rFonts w:hint="eastAsia"/>
          <w:noProof/>
          <w:kern w:val="0"/>
          <w:sz w:val="24"/>
        </w:rPr>
        <w:t>或空白对照）。</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rFonts w:hint="eastAsia"/>
          <w:noProof/>
          <w:kern w:val="0"/>
          <w:sz w:val="24"/>
        </w:rPr>
        <w:t>各组均应分别在代谢活化系统存在和不存在平行条件下测试。</w:t>
      </w:r>
    </w:p>
    <w:p w:rsidR="00CD4651" w:rsidRPr="00F87BB0" w:rsidRDefault="00CD4651" w:rsidP="00CD4651">
      <w:pPr>
        <w:adjustRightInd w:val="0"/>
        <w:snapToGrid w:val="0"/>
        <w:spacing w:line="360" w:lineRule="auto"/>
        <w:ind w:firstLineChars="200" w:firstLine="480"/>
        <w:jc w:val="both"/>
        <w:rPr>
          <w:noProof/>
          <w:kern w:val="0"/>
          <w:sz w:val="24"/>
        </w:rPr>
      </w:pPr>
      <w:r w:rsidRPr="00F87BB0">
        <w:rPr>
          <w:noProof/>
          <w:kern w:val="0"/>
          <w:sz w:val="24"/>
        </w:rPr>
        <w:t>1.</w:t>
      </w:r>
      <w:r w:rsidR="00EA7B41">
        <w:rPr>
          <w:noProof/>
          <w:kern w:val="0"/>
          <w:sz w:val="24"/>
        </w:rPr>
        <w:t>受试物</w:t>
      </w:r>
      <w:r w:rsidRPr="00F87BB0">
        <w:rPr>
          <w:noProof/>
          <w:kern w:val="0"/>
          <w:sz w:val="24"/>
        </w:rPr>
        <w:t>组</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rFonts w:hint="eastAsia"/>
          <w:noProof/>
          <w:kern w:val="0"/>
          <w:sz w:val="24"/>
        </w:rPr>
        <w:t>至少应包含</w:t>
      </w:r>
      <w:r w:rsidRPr="00F87BB0">
        <w:rPr>
          <w:noProof/>
          <w:kern w:val="0"/>
          <w:sz w:val="24"/>
        </w:rPr>
        <w:t>3</w:t>
      </w:r>
      <w:r w:rsidRPr="00F87BB0">
        <w:rPr>
          <w:rFonts w:hint="eastAsia"/>
          <w:noProof/>
          <w:kern w:val="0"/>
          <w:sz w:val="24"/>
        </w:rPr>
        <w:t>个可用于结果分析的浓度。每一浓度一般平行</w:t>
      </w:r>
      <w:r w:rsidRPr="00F87BB0">
        <w:rPr>
          <w:noProof/>
          <w:kern w:val="0"/>
          <w:sz w:val="24"/>
        </w:rPr>
        <w:t>2</w:t>
      </w:r>
      <w:r w:rsidRPr="00F87BB0">
        <w:rPr>
          <w:rFonts w:hint="eastAsia"/>
          <w:noProof/>
          <w:kern w:val="0"/>
          <w:sz w:val="24"/>
        </w:rPr>
        <w:t>皿；若能获得足够细胞数，可用单皿，尤其当</w:t>
      </w:r>
      <w:r w:rsidR="00EA7B41">
        <w:rPr>
          <w:rFonts w:hint="eastAsia"/>
          <w:noProof/>
          <w:kern w:val="0"/>
          <w:sz w:val="24"/>
        </w:rPr>
        <w:t>受试物</w:t>
      </w:r>
      <w:r w:rsidRPr="00F87BB0">
        <w:rPr>
          <w:rFonts w:hint="eastAsia"/>
          <w:noProof/>
          <w:kern w:val="0"/>
          <w:sz w:val="24"/>
        </w:rPr>
        <w:t>超过</w:t>
      </w:r>
      <w:r w:rsidRPr="00F87BB0">
        <w:rPr>
          <w:noProof/>
          <w:kern w:val="0"/>
          <w:sz w:val="24"/>
        </w:rPr>
        <w:t>3</w:t>
      </w:r>
      <w:r w:rsidRPr="00F87BB0">
        <w:rPr>
          <w:rFonts w:hint="eastAsia"/>
          <w:noProof/>
          <w:kern w:val="0"/>
          <w:sz w:val="24"/>
        </w:rPr>
        <w:t>个检测浓度。</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rFonts w:hint="eastAsia"/>
          <w:noProof/>
          <w:kern w:val="0"/>
          <w:sz w:val="24"/>
        </w:rPr>
        <w:t>最高浓度主要取决于</w:t>
      </w:r>
      <w:r w:rsidR="00EA7B41">
        <w:rPr>
          <w:rFonts w:hint="eastAsia"/>
          <w:noProof/>
          <w:kern w:val="0"/>
          <w:sz w:val="24"/>
        </w:rPr>
        <w:t>受试物</w:t>
      </w:r>
      <w:r w:rsidRPr="00F87BB0">
        <w:rPr>
          <w:rFonts w:hint="eastAsia"/>
          <w:noProof/>
          <w:kern w:val="0"/>
          <w:sz w:val="24"/>
        </w:rPr>
        <w:t>的细胞毒性及其溶解度：</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rFonts w:hint="eastAsia"/>
          <w:noProof/>
          <w:kern w:val="0"/>
          <w:sz w:val="24"/>
        </w:rPr>
        <w:t>（</w:t>
      </w:r>
      <w:r w:rsidRPr="00F87BB0">
        <w:rPr>
          <w:noProof/>
          <w:kern w:val="0"/>
          <w:sz w:val="24"/>
        </w:rPr>
        <w:t>1</w:t>
      </w:r>
      <w:r w:rsidRPr="00F87BB0">
        <w:rPr>
          <w:rFonts w:hint="eastAsia"/>
          <w:noProof/>
          <w:kern w:val="0"/>
          <w:sz w:val="24"/>
        </w:rPr>
        <w:t>）对于可溶性的无细胞毒性的</w:t>
      </w:r>
      <w:r w:rsidR="00EA7B41">
        <w:rPr>
          <w:rFonts w:hint="eastAsia"/>
          <w:noProof/>
          <w:kern w:val="0"/>
          <w:sz w:val="24"/>
        </w:rPr>
        <w:t>受试物</w:t>
      </w:r>
      <w:r w:rsidRPr="00F87BB0">
        <w:rPr>
          <w:rFonts w:hint="eastAsia"/>
          <w:noProof/>
          <w:kern w:val="0"/>
          <w:sz w:val="24"/>
        </w:rPr>
        <w:t>，推荐的最高浓度一般为</w:t>
      </w:r>
      <w:r w:rsidRPr="00F87BB0">
        <w:rPr>
          <w:noProof/>
          <w:kern w:val="0"/>
          <w:sz w:val="24"/>
        </w:rPr>
        <w:t>1mM</w:t>
      </w:r>
      <w:r w:rsidRPr="00F87BB0">
        <w:rPr>
          <w:rFonts w:hint="eastAsia"/>
          <w:noProof/>
          <w:kern w:val="0"/>
          <w:sz w:val="24"/>
        </w:rPr>
        <w:t>或</w:t>
      </w:r>
      <w:r w:rsidRPr="00F87BB0">
        <w:rPr>
          <w:noProof/>
          <w:kern w:val="0"/>
          <w:sz w:val="24"/>
        </w:rPr>
        <w:t>0.5mg/ml</w:t>
      </w:r>
      <w:r w:rsidRPr="00F87BB0">
        <w:rPr>
          <w:rFonts w:hint="eastAsia"/>
          <w:noProof/>
          <w:kern w:val="0"/>
          <w:sz w:val="24"/>
        </w:rPr>
        <w:t>（选用较低者）。</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rFonts w:hint="eastAsia"/>
          <w:noProof/>
          <w:kern w:val="0"/>
          <w:sz w:val="24"/>
        </w:rPr>
        <w:t>（</w:t>
      </w:r>
      <w:r w:rsidRPr="00F87BB0">
        <w:rPr>
          <w:noProof/>
          <w:kern w:val="0"/>
          <w:sz w:val="24"/>
        </w:rPr>
        <w:t>2</w:t>
      </w:r>
      <w:r w:rsidRPr="00F87BB0">
        <w:rPr>
          <w:rFonts w:hint="eastAsia"/>
          <w:noProof/>
          <w:kern w:val="0"/>
          <w:sz w:val="24"/>
        </w:rPr>
        <w:t>）对于可溶性的有细胞毒性的</w:t>
      </w:r>
      <w:r w:rsidR="00EA7B41">
        <w:rPr>
          <w:rFonts w:hint="eastAsia"/>
          <w:noProof/>
          <w:kern w:val="0"/>
          <w:sz w:val="24"/>
        </w:rPr>
        <w:t>受试物</w:t>
      </w:r>
      <w:r w:rsidRPr="00F87BB0">
        <w:rPr>
          <w:rFonts w:hint="eastAsia"/>
          <w:noProof/>
          <w:kern w:val="0"/>
          <w:sz w:val="24"/>
        </w:rPr>
        <w:t>，应根据细胞毒性大小确定最高浓度。最高浓度所产生的细胞毒性应达到约</w:t>
      </w:r>
      <w:r w:rsidRPr="00F87BB0">
        <w:rPr>
          <w:noProof/>
          <w:kern w:val="0"/>
          <w:sz w:val="24"/>
        </w:rPr>
        <w:t>50%</w:t>
      </w:r>
      <w:r w:rsidRPr="00F87BB0">
        <w:rPr>
          <w:rFonts w:hint="eastAsia"/>
          <w:noProof/>
          <w:kern w:val="0"/>
          <w:sz w:val="24"/>
        </w:rPr>
        <w:t>。无细胞松弛素</w:t>
      </w:r>
      <w:r w:rsidRPr="00F87BB0">
        <w:rPr>
          <w:noProof/>
          <w:kern w:val="0"/>
          <w:sz w:val="24"/>
        </w:rPr>
        <w:t>B</w:t>
      </w:r>
      <w:r w:rsidRPr="00F87BB0">
        <w:rPr>
          <w:rFonts w:hint="eastAsia"/>
          <w:noProof/>
          <w:kern w:val="0"/>
          <w:sz w:val="24"/>
        </w:rPr>
        <w:t>（</w:t>
      </w:r>
      <w:r w:rsidRPr="00F87BB0">
        <w:rPr>
          <w:noProof/>
          <w:kern w:val="0"/>
          <w:sz w:val="24"/>
        </w:rPr>
        <w:t>Cyto B</w:t>
      </w:r>
      <w:r w:rsidRPr="00F87BB0">
        <w:rPr>
          <w:rFonts w:hint="eastAsia"/>
          <w:noProof/>
          <w:kern w:val="0"/>
          <w:sz w:val="24"/>
        </w:rPr>
        <w:t>）时可通过相对群体倍增数（</w:t>
      </w:r>
      <w:r w:rsidRPr="00F87BB0">
        <w:rPr>
          <w:noProof/>
          <w:kern w:val="0"/>
          <w:sz w:val="24"/>
        </w:rPr>
        <w:t>Relative population doubling</w:t>
      </w:r>
      <w:r w:rsidRPr="00F87BB0">
        <w:rPr>
          <w:rFonts w:hint="eastAsia"/>
          <w:noProof/>
          <w:kern w:val="0"/>
          <w:sz w:val="24"/>
        </w:rPr>
        <w:t>，</w:t>
      </w:r>
      <w:r w:rsidRPr="00F87BB0">
        <w:rPr>
          <w:noProof/>
          <w:kern w:val="0"/>
          <w:sz w:val="24"/>
        </w:rPr>
        <w:t>RPD</w:t>
      </w:r>
      <w:r w:rsidRPr="00F87BB0">
        <w:rPr>
          <w:rFonts w:hint="eastAsia"/>
          <w:noProof/>
          <w:kern w:val="0"/>
          <w:sz w:val="24"/>
        </w:rPr>
        <w:t>）或相对细胞增长数（</w:t>
      </w:r>
      <w:r w:rsidRPr="00F87BB0">
        <w:rPr>
          <w:noProof/>
          <w:kern w:val="0"/>
          <w:sz w:val="24"/>
        </w:rPr>
        <w:t>Relativeincrease in cell count</w:t>
      </w:r>
      <w:r w:rsidRPr="00F87BB0">
        <w:rPr>
          <w:rFonts w:hint="eastAsia"/>
          <w:noProof/>
          <w:kern w:val="0"/>
          <w:sz w:val="24"/>
        </w:rPr>
        <w:t>，</w:t>
      </w:r>
      <w:r w:rsidRPr="00F87BB0">
        <w:rPr>
          <w:noProof/>
          <w:kern w:val="0"/>
          <w:sz w:val="24"/>
        </w:rPr>
        <w:t>RICC</w:t>
      </w:r>
      <w:r w:rsidRPr="00F87BB0">
        <w:rPr>
          <w:rFonts w:hint="eastAsia"/>
          <w:noProof/>
          <w:kern w:val="0"/>
          <w:sz w:val="24"/>
        </w:rPr>
        <w:t>）的减少来反映细胞毒性，有</w:t>
      </w:r>
      <w:r w:rsidRPr="00F87BB0">
        <w:rPr>
          <w:noProof/>
          <w:kern w:val="0"/>
          <w:sz w:val="24"/>
        </w:rPr>
        <w:t>Cyto B</w:t>
      </w:r>
      <w:r w:rsidRPr="00F87BB0">
        <w:rPr>
          <w:rFonts w:hint="eastAsia"/>
          <w:noProof/>
          <w:kern w:val="0"/>
          <w:sz w:val="24"/>
        </w:rPr>
        <w:t>时可通过分裂阻滞增殖指数（</w:t>
      </w:r>
      <w:r>
        <w:rPr>
          <w:rFonts w:hint="eastAsia"/>
          <w:noProof/>
          <w:kern w:val="0"/>
          <w:sz w:val="24"/>
        </w:rPr>
        <w:t>C</w:t>
      </w:r>
      <w:r w:rsidRPr="00F87BB0">
        <w:rPr>
          <w:noProof/>
          <w:kern w:val="0"/>
          <w:sz w:val="24"/>
        </w:rPr>
        <w:t>ytokinesis-block proliferation index</w:t>
      </w:r>
      <w:r w:rsidRPr="00F87BB0">
        <w:rPr>
          <w:rFonts w:hint="eastAsia"/>
          <w:noProof/>
          <w:kern w:val="0"/>
          <w:sz w:val="24"/>
        </w:rPr>
        <w:t>，</w:t>
      </w:r>
      <w:r w:rsidRPr="00F87BB0">
        <w:rPr>
          <w:noProof/>
          <w:kern w:val="0"/>
          <w:sz w:val="24"/>
        </w:rPr>
        <w:t>CBPI</w:t>
      </w:r>
      <w:r w:rsidRPr="00F87BB0">
        <w:rPr>
          <w:rFonts w:hint="eastAsia"/>
          <w:noProof/>
          <w:kern w:val="0"/>
          <w:sz w:val="24"/>
        </w:rPr>
        <w:t>）或复制指数（</w:t>
      </w:r>
      <w:r w:rsidRPr="00F87BB0">
        <w:rPr>
          <w:noProof/>
          <w:kern w:val="0"/>
          <w:sz w:val="24"/>
        </w:rPr>
        <w:t>Replication index</w:t>
      </w:r>
      <w:r w:rsidRPr="00F87BB0">
        <w:rPr>
          <w:rFonts w:hint="eastAsia"/>
          <w:noProof/>
          <w:kern w:val="0"/>
          <w:sz w:val="24"/>
        </w:rPr>
        <w:t>，</w:t>
      </w:r>
      <w:r w:rsidRPr="00F87BB0">
        <w:rPr>
          <w:noProof/>
          <w:kern w:val="0"/>
          <w:sz w:val="24"/>
        </w:rPr>
        <w:t>RI</w:t>
      </w:r>
      <w:r w:rsidRPr="00F87BB0">
        <w:rPr>
          <w:rFonts w:hint="eastAsia"/>
          <w:noProof/>
          <w:kern w:val="0"/>
          <w:sz w:val="24"/>
        </w:rPr>
        <w:t>）来反映细胞毒性。细胞毒性评价公式参见“附录（一）”。</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rFonts w:hint="eastAsia"/>
          <w:noProof/>
          <w:kern w:val="0"/>
          <w:sz w:val="24"/>
        </w:rPr>
        <w:t>（</w:t>
      </w:r>
      <w:r w:rsidRPr="00F87BB0">
        <w:rPr>
          <w:noProof/>
          <w:kern w:val="0"/>
          <w:sz w:val="24"/>
        </w:rPr>
        <w:t>3</w:t>
      </w:r>
      <w:r w:rsidRPr="00F87BB0">
        <w:rPr>
          <w:rFonts w:hint="eastAsia"/>
          <w:noProof/>
          <w:kern w:val="0"/>
          <w:sz w:val="24"/>
        </w:rPr>
        <w:t>）对于难溶性的</w:t>
      </w:r>
      <w:r w:rsidR="00EA7B41">
        <w:rPr>
          <w:rFonts w:hint="eastAsia"/>
          <w:noProof/>
          <w:kern w:val="0"/>
          <w:sz w:val="24"/>
        </w:rPr>
        <w:t>受试物</w:t>
      </w:r>
      <w:r w:rsidRPr="00F87BB0">
        <w:rPr>
          <w:rFonts w:hint="eastAsia"/>
          <w:noProof/>
          <w:kern w:val="0"/>
          <w:sz w:val="24"/>
        </w:rPr>
        <w:t>，若无细胞毒性，一般采用最小沉淀浓度为最高浓度；若细胞毒性出现在最小沉淀浓度以上，一般建议只检测</w:t>
      </w:r>
      <w:r w:rsidRPr="00F87BB0">
        <w:rPr>
          <w:noProof/>
          <w:kern w:val="0"/>
          <w:sz w:val="24"/>
        </w:rPr>
        <w:t>1</w:t>
      </w:r>
      <w:r w:rsidRPr="00F87BB0">
        <w:rPr>
          <w:rFonts w:hint="eastAsia"/>
          <w:noProof/>
          <w:kern w:val="0"/>
          <w:sz w:val="24"/>
        </w:rPr>
        <w:t>个沉淀浓度，因为沉淀可能产生干扰。</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rFonts w:hint="eastAsia"/>
          <w:noProof/>
          <w:kern w:val="0"/>
          <w:sz w:val="24"/>
        </w:rPr>
        <w:t>对最高浓度之下的其他浓度，对于细胞毒性小或无的</w:t>
      </w:r>
      <w:r w:rsidR="00EA7B41">
        <w:rPr>
          <w:rFonts w:hint="eastAsia"/>
          <w:noProof/>
          <w:kern w:val="0"/>
          <w:sz w:val="24"/>
        </w:rPr>
        <w:t>受试物</w:t>
      </w:r>
      <w:r w:rsidRPr="00F87BB0">
        <w:rPr>
          <w:rFonts w:hint="eastAsia"/>
          <w:noProof/>
          <w:kern w:val="0"/>
          <w:sz w:val="24"/>
        </w:rPr>
        <w:t>，一般浓度间距为</w:t>
      </w:r>
      <w:r w:rsidRPr="00F87BB0">
        <w:rPr>
          <w:noProof/>
          <w:kern w:val="0"/>
          <w:sz w:val="24"/>
        </w:rPr>
        <w:t>2</w:t>
      </w:r>
      <w:r w:rsidRPr="00F87BB0">
        <w:rPr>
          <w:rFonts w:hint="eastAsia"/>
          <w:noProof/>
          <w:kern w:val="0"/>
          <w:sz w:val="24"/>
        </w:rPr>
        <w:t>～</w:t>
      </w:r>
      <w:r w:rsidRPr="00F87BB0">
        <w:rPr>
          <w:noProof/>
          <w:kern w:val="0"/>
          <w:sz w:val="24"/>
        </w:rPr>
        <w:t>3</w:t>
      </w:r>
      <w:r w:rsidRPr="00F87BB0">
        <w:rPr>
          <w:rFonts w:hint="eastAsia"/>
          <w:noProof/>
          <w:kern w:val="0"/>
          <w:sz w:val="24"/>
        </w:rPr>
        <w:t>倍；对于有细胞毒性的</w:t>
      </w:r>
      <w:r w:rsidR="00EA7B41">
        <w:rPr>
          <w:rFonts w:hint="eastAsia"/>
          <w:noProof/>
          <w:kern w:val="0"/>
          <w:sz w:val="24"/>
        </w:rPr>
        <w:t>受试物</w:t>
      </w:r>
      <w:r w:rsidRPr="00F87BB0">
        <w:rPr>
          <w:rFonts w:hint="eastAsia"/>
          <w:noProof/>
          <w:kern w:val="0"/>
          <w:sz w:val="24"/>
        </w:rPr>
        <w:t>，所选择的浓度应覆盖产生细胞毒性的范围，并且包括具有中度或少</w:t>
      </w:r>
      <w:r w:rsidRPr="00F87BB0">
        <w:rPr>
          <w:noProof/>
          <w:kern w:val="0"/>
          <w:sz w:val="24"/>
        </w:rPr>
        <w:t>/</w:t>
      </w:r>
      <w:r w:rsidRPr="00F87BB0">
        <w:rPr>
          <w:rFonts w:hint="eastAsia"/>
          <w:noProof/>
          <w:kern w:val="0"/>
          <w:sz w:val="24"/>
        </w:rPr>
        <w:t>无细胞毒性的浓度；在一些情况下，如</w:t>
      </w:r>
      <w:r w:rsidR="00EA7B41">
        <w:rPr>
          <w:rFonts w:hint="eastAsia"/>
          <w:noProof/>
          <w:kern w:val="0"/>
          <w:sz w:val="24"/>
        </w:rPr>
        <w:t>受试物</w:t>
      </w:r>
      <w:r w:rsidRPr="00F87BB0">
        <w:rPr>
          <w:rFonts w:hint="eastAsia"/>
          <w:noProof/>
          <w:kern w:val="0"/>
          <w:sz w:val="24"/>
        </w:rPr>
        <w:t>具有较陡峭的浓度反应关系，则可适当缩小浓度间距或将检测的浓度增加至</w:t>
      </w:r>
      <w:r w:rsidRPr="00F87BB0">
        <w:rPr>
          <w:noProof/>
          <w:kern w:val="0"/>
          <w:sz w:val="24"/>
        </w:rPr>
        <w:t>3</w:t>
      </w:r>
      <w:r w:rsidRPr="00F87BB0">
        <w:rPr>
          <w:rFonts w:hint="eastAsia"/>
          <w:noProof/>
          <w:kern w:val="0"/>
          <w:sz w:val="24"/>
        </w:rPr>
        <w:t>个以上。</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rFonts w:hint="eastAsia"/>
          <w:noProof/>
          <w:kern w:val="0"/>
          <w:sz w:val="24"/>
        </w:rPr>
        <w:t>最高浓度的确定主要针对兽用化药，因中药、天然药物所包含范围宽且情况复杂，在合适时可参考兽用化药的最高浓度的确定原则进行设计，不合适时需根据具体情况进行合理的设计。</w:t>
      </w:r>
    </w:p>
    <w:p w:rsidR="00CD4651" w:rsidRPr="00F87BB0" w:rsidRDefault="00CD4651" w:rsidP="00CD4651">
      <w:pPr>
        <w:adjustRightInd w:val="0"/>
        <w:snapToGrid w:val="0"/>
        <w:spacing w:line="360" w:lineRule="auto"/>
        <w:ind w:firstLineChars="200" w:firstLine="480"/>
        <w:jc w:val="both"/>
        <w:rPr>
          <w:noProof/>
          <w:sz w:val="24"/>
        </w:rPr>
      </w:pPr>
      <w:r w:rsidRPr="00F87BB0">
        <w:rPr>
          <w:noProof/>
          <w:kern w:val="0"/>
          <w:sz w:val="24"/>
        </w:rPr>
        <w:t>2.</w:t>
      </w:r>
      <w:r w:rsidRPr="00F87BB0">
        <w:rPr>
          <w:rFonts w:hint="eastAsia"/>
          <w:noProof/>
          <w:kern w:val="0"/>
          <w:sz w:val="24"/>
        </w:rPr>
        <w:t>阳性对照组</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rFonts w:hint="eastAsia"/>
          <w:noProof/>
          <w:kern w:val="0"/>
          <w:sz w:val="24"/>
        </w:rPr>
        <w:t>采用已知的阳性诱变剂替代</w:t>
      </w:r>
      <w:r w:rsidR="00EA7B41">
        <w:rPr>
          <w:rFonts w:hint="eastAsia"/>
          <w:noProof/>
          <w:kern w:val="0"/>
          <w:sz w:val="24"/>
        </w:rPr>
        <w:t>受试物</w:t>
      </w:r>
      <w:r w:rsidRPr="00F87BB0">
        <w:rPr>
          <w:rFonts w:hint="eastAsia"/>
          <w:noProof/>
          <w:kern w:val="0"/>
          <w:sz w:val="24"/>
        </w:rPr>
        <w:t>，其他处理和</w:t>
      </w:r>
      <w:r w:rsidR="00EA7B41">
        <w:rPr>
          <w:rFonts w:hint="eastAsia"/>
          <w:noProof/>
          <w:kern w:val="0"/>
          <w:sz w:val="24"/>
        </w:rPr>
        <w:t>受试物</w:t>
      </w:r>
      <w:r w:rsidRPr="00F87BB0">
        <w:rPr>
          <w:rFonts w:hint="eastAsia"/>
          <w:noProof/>
          <w:kern w:val="0"/>
          <w:sz w:val="24"/>
        </w:rPr>
        <w:t>组相同。</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rFonts w:hint="eastAsia"/>
          <w:noProof/>
          <w:kern w:val="0"/>
          <w:sz w:val="24"/>
        </w:rPr>
        <w:t>阳性诱变剂包括染色体断裂剂和非整倍体剂。加</w:t>
      </w:r>
      <w:r w:rsidRPr="00F87BB0">
        <w:rPr>
          <w:noProof/>
          <w:kern w:val="0"/>
          <w:sz w:val="24"/>
        </w:rPr>
        <w:t>S9</w:t>
      </w:r>
      <w:r w:rsidRPr="00F87BB0">
        <w:rPr>
          <w:rFonts w:hint="eastAsia"/>
          <w:noProof/>
          <w:kern w:val="0"/>
          <w:sz w:val="24"/>
        </w:rPr>
        <w:t>时，断裂剂可以选用环磷酰胺和苯并芘；不加</w:t>
      </w:r>
      <w:r w:rsidRPr="00F87BB0">
        <w:rPr>
          <w:noProof/>
          <w:kern w:val="0"/>
          <w:sz w:val="24"/>
        </w:rPr>
        <w:t>S9</w:t>
      </w:r>
      <w:r w:rsidRPr="00F87BB0">
        <w:rPr>
          <w:rFonts w:hint="eastAsia"/>
          <w:noProof/>
          <w:kern w:val="0"/>
          <w:sz w:val="24"/>
        </w:rPr>
        <w:t>时，断裂剂可以选用阿糖胞苷、丝裂霉素</w:t>
      </w:r>
      <w:r w:rsidRPr="00F87BB0">
        <w:rPr>
          <w:noProof/>
          <w:kern w:val="0"/>
          <w:sz w:val="24"/>
        </w:rPr>
        <w:t>C</w:t>
      </w:r>
      <w:r w:rsidRPr="00F87BB0">
        <w:rPr>
          <w:rFonts w:hint="eastAsia"/>
          <w:noProof/>
          <w:kern w:val="0"/>
          <w:sz w:val="24"/>
        </w:rPr>
        <w:t>、甲磺酸甲酯和</w:t>
      </w:r>
      <w:r w:rsidRPr="00F87BB0">
        <w:rPr>
          <w:noProof/>
          <w:kern w:val="0"/>
          <w:sz w:val="24"/>
        </w:rPr>
        <w:t>4-</w:t>
      </w:r>
      <w:r w:rsidRPr="00F87BB0">
        <w:rPr>
          <w:rFonts w:hint="eastAsia"/>
          <w:noProof/>
          <w:kern w:val="0"/>
          <w:sz w:val="24"/>
        </w:rPr>
        <w:t>硝基喹啉。非整倍体剂只用于不加</w:t>
      </w:r>
      <w:r w:rsidRPr="00F87BB0">
        <w:rPr>
          <w:noProof/>
          <w:kern w:val="0"/>
          <w:sz w:val="24"/>
        </w:rPr>
        <w:t>S9</w:t>
      </w:r>
      <w:r w:rsidRPr="00F87BB0">
        <w:rPr>
          <w:rFonts w:hint="eastAsia"/>
          <w:noProof/>
          <w:kern w:val="0"/>
          <w:sz w:val="24"/>
        </w:rPr>
        <w:t>时，可以选用秋水仙素和长春碱。</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rFonts w:hint="eastAsia"/>
          <w:noProof/>
          <w:kern w:val="0"/>
          <w:sz w:val="24"/>
        </w:rPr>
        <w:lastRenderedPageBreak/>
        <w:t>如果短期处理在</w:t>
      </w:r>
      <w:r w:rsidRPr="00F87BB0">
        <w:rPr>
          <w:noProof/>
          <w:kern w:val="0"/>
          <w:sz w:val="24"/>
        </w:rPr>
        <w:t>S9</w:t>
      </w:r>
      <w:r w:rsidRPr="00F87BB0">
        <w:rPr>
          <w:rFonts w:hint="eastAsia"/>
          <w:noProof/>
          <w:kern w:val="0"/>
          <w:sz w:val="24"/>
        </w:rPr>
        <w:t>存在和不存在两种条件下都选用断裂剂作为阳性对照，那么长期处理应该选用非整倍体剂作为阳性对照。</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rFonts w:hint="eastAsia"/>
          <w:noProof/>
          <w:kern w:val="0"/>
          <w:sz w:val="24"/>
        </w:rPr>
        <w:t>阳性对照物的浓度所产生的细胞毒性不应超过</w:t>
      </w:r>
      <w:r w:rsidRPr="00F87BB0">
        <w:rPr>
          <w:noProof/>
          <w:kern w:val="0"/>
          <w:sz w:val="24"/>
        </w:rPr>
        <w:t>55</w:t>
      </w:r>
      <w:r w:rsidRPr="00447443">
        <w:rPr>
          <w:noProof/>
          <w:kern w:val="0"/>
          <w:sz w:val="24"/>
        </w:rPr>
        <w:t>±</w:t>
      </w:r>
      <w:r w:rsidRPr="00F87BB0">
        <w:rPr>
          <w:noProof/>
          <w:kern w:val="0"/>
          <w:sz w:val="24"/>
        </w:rPr>
        <w:t>5%</w:t>
      </w:r>
      <w:r w:rsidRPr="00F87BB0">
        <w:rPr>
          <w:rFonts w:hint="eastAsia"/>
          <w:noProof/>
          <w:kern w:val="0"/>
          <w:sz w:val="24"/>
        </w:rPr>
        <w:t>，应预期产生超过本底值的、可重复的微核率升高，且又不使阅片者立即发现其为阳性对照组样本。</w:t>
      </w:r>
    </w:p>
    <w:p w:rsidR="00CD4651" w:rsidRPr="00F87BB0" w:rsidRDefault="00CD4651" w:rsidP="00CD4651">
      <w:pPr>
        <w:adjustRightInd w:val="0"/>
        <w:snapToGrid w:val="0"/>
        <w:spacing w:line="360" w:lineRule="auto"/>
        <w:ind w:firstLineChars="200" w:firstLine="480"/>
        <w:jc w:val="both"/>
        <w:rPr>
          <w:noProof/>
          <w:sz w:val="24"/>
        </w:rPr>
      </w:pPr>
      <w:r w:rsidRPr="00F87BB0">
        <w:rPr>
          <w:noProof/>
          <w:kern w:val="0"/>
          <w:sz w:val="24"/>
        </w:rPr>
        <w:t>3.</w:t>
      </w:r>
      <w:r w:rsidRPr="00F87BB0">
        <w:rPr>
          <w:rFonts w:hint="eastAsia"/>
          <w:noProof/>
          <w:kern w:val="0"/>
          <w:sz w:val="24"/>
        </w:rPr>
        <w:t>溶剂对照组</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rFonts w:hint="eastAsia"/>
          <w:noProof/>
          <w:kern w:val="0"/>
          <w:sz w:val="24"/>
        </w:rPr>
        <w:t>仅含和</w:t>
      </w:r>
      <w:r w:rsidR="00EA7B41">
        <w:rPr>
          <w:rFonts w:hint="eastAsia"/>
          <w:noProof/>
          <w:kern w:val="0"/>
          <w:sz w:val="24"/>
        </w:rPr>
        <w:t>受试物</w:t>
      </w:r>
      <w:r w:rsidRPr="00F87BB0">
        <w:rPr>
          <w:rFonts w:hint="eastAsia"/>
          <w:noProof/>
          <w:kern w:val="0"/>
          <w:sz w:val="24"/>
        </w:rPr>
        <w:t>组相同的溶剂，不含</w:t>
      </w:r>
      <w:r w:rsidR="00EA7B41">
        <w:rPr>
          <w:rFonts w:hint="eastAsia"/>
          <w:noProof/>
          <w:kern w:val="0"/>
          <w:sz w:val="24"/>
        </w:rPr>
        <w:t>受试物</w:t>
      </w:r>
      <w:r w:rsidRPr="00F87BB0">
        <w:rPr>
          <w:rFonts w:hint="eastAsia"/>
          <w:noProof/>
          <w:kern w:val="0"/>
          <w:sz w:val="24"/>
        </w:rPr>
        <w:t>，其他处理和</w:t>
      </w:r>
      <w:r w:rsidR="00EA7B41">
        <w:rPr>
          <w:rFonts w:hint="eastAsia"/>
          <w:noProof/>
          <w:kern w:val="0"/>
          <w:sz w:val="24"/>
        </w:rPr>
        <w:t>受试物</w:t>
      </w:r>
      <w:r w:rsidRPr="00F87BB0">
        <w:rPr>
          <w:rFonts w:hint="eastAsia"/>
          <w:noProof/>
          <w:kern w:val="0"/>
          <w:sz w:val="24"/>
        </w:rPr>
        <w:t>组相同。</w:t>
      </w:r>
    </w:p>
    <w:p w:rsidR="00CD4651" w:rsidRPr="00F87BB0" w:rsidRDefault="00CD4651" w:rsidP="00CD4651">
      <w:pPr>
        <w:adjustRightInd w:val="0"/>
        <w:snapToGrid w:val="0"/>
        <w:spacing w:line="360" w:lineRule="auto"/>
        <w:ind w:firstLineChars="200" w:firstLine="480"/>
        <w:jc w:val="both"/>
        <w:rPr>
          <w:noProof/>
          <w:sz w:val="24"/>
        </w:rPr>
      </w:pPr>
      <w:r w:rsidRPr="00F87BB0">
        <w:rPr>
          <w:noProof/>
          <w:kern w:val="0"/>
          <w:sz w:val="24"/>
        </w:rPr>
        <w:t>4.</w:t>
      </w:r>
      <w:r w:rsidRPr="00F87BB0">
        <w:rPr>
          <w:rFonts w:hint="eastAsia"/>
          <w:noProof/>
          <w:kern w:val="0"/>
          <w:sz w:val="24"/>
        </w:rPr>
        <w:t>空白对照组</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rFonts w:hint="eastAsia"/>
          <w:noProof/>
          <w:kern w:val="0"/>
          <w:sz w:val="24"/>
        </w:rPr>
        <w:t>如果现有资料不能证实溶剂不具有致突变性，还应设空白对照。</w:t>
      </w:r>
    </w:p>
    <w:p w:rsidR="00CD4651" w:rsidRPr="005740E6" w:rsidRDefault="00CD4651" w:rsidP="00CD4651">
      <w:pPr>
        <w:autoSpaceDE w:val="0"/>
        <w:autoSpaceDN w:val="0"/>
        <w:adjustRightInd w:val="0"/>
        <w:snapToGrid w:val="0"/>
        <w:spacing w:line="360" w:lineRule="auto"/>
        <w:ind w:firstLineChars="200" w:firstLine="480"/>
        <w:jc w:val="both"/>
        <w:rPr>
          <w:rFonts w:eastAsia="黑体"/>
          <w:noProof/>
          <w:kern w:val="0"/>
          <w:sz w:val="24"/>
        </w:rPr>
      </w:pPr>
      <w:r w:rsidRPr="005740E6">
        <w:rPr>
          <w:rFonts w:eastAsia="黑体" w:hint="eastAsia"/>
          <w:noProof/>
          <w:kern w:val="0"/>
          <w:sz w:val="24"/>
        </w:rPr>
        <w:t>（四）代谢活化系统</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rFonts w:hint="eastAsia"/>
          <w:noProof/>
          <w:kern w:val="0"/>
          <w:sz w:val="24"/>
        </w:rPr>
        <w:t>常用的代谢活化系统是经酶诱导剂（如</w:t>
      </w:r>
      <w:r w:rsidRPr="00F87BB0">
        <w:rPr>
          <w:noProof/>
          <w:kern w:val="0"/>
          <w:sz w:val="24"/>
        </w:rPr>
        <w:t>Aroclor 1254</w:t>
      </w:r>
      <w:r w:rsidRPr="00F87BB0">
        <w:rPr>
          <w:rFonts w:hint="eastAsia"/>
          <w:noProof/>
          <w:kern w:val="0"/>
          <w:sz w:val="24"/>
        </w:rPr>
        <w:t>或苯巴比妥和β</w:t>
      </w:r>
      <w:r w:rsidRPr="00F87BB0">
        <w:rPr>
          <w:noProof/>
          <w:kern w:val="0"/>
          <w:sz w:val="24"/>
        </w:rPr>
        <w:t>-</w:t>
      </w:r>
      <w:r w:rsidRPr="00F87BB0">
        <w:rPr>
          <w:rFonts w:hint="eastAsia"/>
          <w:noProof/>
          <w:kern w:val="0"/>
          <w:sz w:val="24"/>
        </w:rPr>
        <w:t>萘黄酮联合）诱导处理后的大鼠肝脏微粒体酶</w:t>
      </w:r>
      <w:r w:rsidRPr="00F87BB0">
        <w:rPr>
          <w:noProof/>
          <w:kern w:val="0"/>
          <w:sz w:val="24"/>
        </w:rPr>
        <w:t>S9</w:t>
      </w:r>
      <w:r w:rsidRPr="00F87BB0">
        <w:rPr>
          <w:rFonts w:hint="eastAsia"/>
          <w:noProof/>
          <w:kern w:val="0"/>
          <w:sz w:val="24"/>
        </w:rPr>
        <w:t>混合液，但也可使用其他系统。如果选择其他代谢活化系统，应提供科学依据以证明该选择合理。</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noProof/>
          <w:kern w:val="0"/>
          <w:sz w:val="24"/>
        </w:rPr>
        <w:t>S9</w:t>
      </w:r>
      <w:r w:rsidRPr="00F87BB0">
        <w:rPr>
          <w:rFonts w:hint="eastAsia"/>
          <w:noProof/>
          <w:kern w:val="0"/>
          <w:sz w:val="24"/>
        </w:rPr>
        <w:t>在试验介质中的终浓度一般为</w:t>
      </w:r>
      <w:r w:rsidRPr="00F87BB0">
        <w:rPr>
          <w:noProof/>
          <w:kern w:val="0"/>
          <w:sz w:val="24"/>
        </w:rPr>
        <w:t>1%</w:t>
      </w:r>
      <w:r w:rsidRPr="00F87BB0">
        <w:rPr>
          <w:rFonts w:ascii="宋体" w:hint="eastAsia"/>
          <w:noProof/>
          <w:kern w:val="0"/>
          <w:sz w:val="24"/>
        </w:rPr>
        <w:t>～</w:t>
      </w:r>
      <w:r w:rsidRPr="00F87BB0">
        <w:rPr>
          <w:noProof/>
          <w:kern w:val="0"/>
          <w:sz w:val="24"/>
        </w:rPr>
        <w:t>10%</w:t>
      </w:r>
      <w:r w:rsidRPr="00F87BB0">
        <w:rPr>
          <w:rFonts w:hint="eastAsia"/>
          <w:noProof/>
          <w:kern w:val="0"/>
          <w:sz w:val="24"/>
        </w:rPr>
        <w:t>（</w:t>
      </w:r>
      <w:r w:rsidRPr="00F87BB0">
        <w:rPr>
          <w:rFonts w:hint="eastAsia"/>
          <w:sz w:val="24"/>
        </w:rPr>
        <w:t>v</w:t>
      </w:r>
      <w:r w:rsidRPr="00F87BB0">
        <w:rPr>
          <w:noProof/>
          <w:kern w:val="0"/>
          <w:sz w:val="24"/>
        </w:rPr>
        <w:t>/</w:t>
      </w:r>
      <w:r w:rsidRPr="00F87BB0">
        <w:rPr>
          <w:rFonts w:hint="eastAsia"/>
          <w:sz w:val="24"/>
        </w:rPr>
        <w:t>v</w:t>
      </w:r>
      <w:r w:rsidRPr="00F87BB0">
        <w:rPr>
          <w:rFonts w:hint="eastAsia"/>
          <w:noProof/>
          <w:kern w:val="0"/>
          <w:sz w:val="24"/>
        </w:rPr>
        <w:t>）。</w:t>
      </w:r>
    </w:p>
    <w:p w:rsidR="00CD4651" w:rsidRPr="005740E6" w:rsidRDefault="00CD4651" w:rsidP="00CD4651">
      <w:pPr>
        <w:autoSpaceDE w:val="0"/>
        <w:autoSpaceDN w:val="0"/>
        <w:adjustRightInd w:val="0"/>
        <w:snapToGrid w:val="0"/>
        <w:spacing w:line="360" w:lineRule="auto"/>
        <w:ind w:firstLineChars="200" w:firstLine="480"/>
        <w:jc w:val="both"/>
        <w:rPr>
          <w:rFonts w:eastAsia="黑体"/>
          <w:noProof/>
          <w:kern w:val="0"/>
          <w:sz w:val="24"/>
        </w:rPr>
      </w:pPr>
      <w:r w:rsidRPr="005740E6">
        <w:rPr>
          <w:rFonts w:eastAsia="黑体" w:hint="eastAsia"/>
          <w:noProof/>
          <w:kern w:val="0"/>
          <w:sz w:val="24"/>
        </w:rPr>
        <w:t>（五）细胞处理及收获时间</w:t>
      </w:r>
    </w:p>
    <w:p w:rsidR="00CD4651" w:rsidRPr="00403F56" w:rsidRDefault="00CD4651" w:rsidP="00CD4651">
      <w:pPr>
        <w:autoSpaceDE w:val="0"/>
        <w:autoSpaceDN w:val="0"/>
        <w:adjustRightInd w:val="0"/>
        <w:snapToGrid w:val="0"/>
        <w:spacing w:line="360" w:lineRule="auto"/>
        <w:ind w:firstLineChars="200" w:firstLine="480"/>
        <w:jc w:val="both"/>
        <w:rPr>
          <w:noProof/>
          <w:color w:val="000000" w:themeColor="text1"/>
          <w:kern w:val="0"/>
          <w:sz w:val="24"/>
        </w:rPr>
      </w:pPr>
      <w:r w:rsidRPr="00403F56">
        <w:rPr>
          <w:rFonts w:hint="eastAsia"/>
          <w:noProof/>
          <w:color w:val="000000" w:themeColor="text1"/>
          <w:kern w:val="0"/>
          <w:sz w:val="24"/>
        </w:rPr>
        <w:t>短期处理：在代谢或非代谢活化的情况下，</w:t>
      </w:r>
      <w:r w:rsidR="00EA7B41" w:rsidRPr="00403F56">
        <w:rPr>
          <w:rFonts w:hint="eastAsia"/>
          <w:noProof/>
          <w:color w:val="000000" w:themeColor="text1"/>
          <w:kern w:val="0"/>
          <w:sz w:val="24"/>
        </w:rPr>
        <w:t>受试物</w:t>
      </w:r>
      <w:r w:rsidRPr="00403F56">
        <w:rPr>
          <w:rFonts w:hint="eastAsia"/>
          <w:noProof/>
          <w:color w:val="000000" w:themeColor="text1"/>
          <w:kern w:val="0"/>
          <w:sz w:val="24"/>
        </w:rPr>
        <w:t>和细胞作用</w:t>
      </w:r>
      <w:r w:rsidRPr="00403F56">
        <w:rPr>
          <w:noProof/>
          <w:color w:val="000000" w:themeColor="text1"/>
          <w:kern w:val="0"/>
          <w:sz w:val="24"/>
        </w:rPr>
        <w:t>3h</w:t>
      </w:r>
      <w:r w:rsidRPr="00403F56">
        <w:rPr>
          <w:rFonts w:hint="eastAsia"/>
          <w:noProof/>
          <w:color w:val="000000" w:themeColor="text1"/>
          <w:kern w:val="0"/>
          <w:sz w:val="24"/>
        </w:rPr>
        <w:t>～</w:t>
      </w:r>
      <w:r w:rsidRPr="00403F56">
        <w:rPr>
          <w:noProof/>
          <w:color w:val="000000" w:themeColor="text1"/>
          <w:kern w:val="0"/>
          <w:sz w:val="24"/>
        </w:rPr>
        <w:t>6h</w:t>
      </w:r>
      <w:r w:rsidRPr="00403F56">
        <w:rPr>
          <w:rFonts w:hint="eastAsia"/>
          <w:noProof/>
          <w:color w:val="000000" w:themeColor="text1"/>
          <w:kern w:val="0"/>
          <w:sz w:val="24"/>
        </w:rPr>
        <w:t>，加或不加细胞松弛素</w:t>
      </w:r>
      <w:r w:rsidRPr="00403F56">
        <w:rPr>
          <w:noProof/>
          <w:color w:val="000000" w:themeColor="text1"/>
          <w:kern w:val="0"/>
          <w:sz w:val="24"/>
        </w:rPr>
        <w:t>B</w:t>
      </w:r>
      <w:r w:rsidRPr="00403F56">
        <w:rPr>
          <w:rFonts w:hint="eastAsia"/>
          <w:noProof/>
          <w:color w:val="000000" w:themeColor="text1"/>
          <w:kern w:val="0"/>
          <w:sz w:val="24"/>
        </w:rPr>
        <w:t>（</w:t>
      </w:r>
      <w:r w:rsidRPr="00403F56">
        <w:rPr>
          <w:noProof/>
          <w:color w:val="000000" w:themeColor="text1"/>
          <w:kern w:val="0"/>
          <w:sz w:val="24"/>
        </w:rPr>
        <w:t>Cyto B</w:t>
      </w:r>
      <w:r w:rsidRPr="00403F56">
        <w:rPr>
          <w:rFonts w:hint="eastAsia"/>
          <w:noProof/>
          <w:color w:val="000000" w:themeColor="text1"/>
          <w:kern w:val="0"/>
          <w:sz w:val="24"/>
        </w:rPr>
        <w:t>）在</w:t>
      </w:r>
      <w:r w:rsidRPr="00403F56">
        <w:rPr>
          <w:noProof/>
          <w:color w:val="000000" w:themeColor="text1"/>
          <w:kern w:val="0"/>
          <w:sz w:val="24"/>
        </w:rPr>
        <w:t>1.5</w:t>
      </w:r>
      <w:r w:rsidRPr="00403F56">
        <w:rPr>
          <w:rFonts w:hint="eastAsia"/>
          <w:noProof/>
          <w:color w:val="000000" w:themeColor="text1"/>
          <w:kern w:val="0"/>
          <w:sz w:val="24"/>
        </w:rPr>
        <w:t>～</w:t>
      </w:r>
      <w:r w:rsidRPr="00403F56">
        <w:rPr>
          <w:noProof/>
          <w:color w:val="000000" w:themeColor="text1"/>
          <w:kern w:val="0"/>
          <w:sz w:val="24"/>
        </w:rPr>
        <w:t>2.0</w:t>
      </w:r>
      <w:r w:rsidRPr="00403F56">
        <w:rPr>
          <w:rFonts w:hint="eastAsia"/>
          <w:noProof/>
          <w:color w:val="000000" w:themeColor="text1"/>
          <w:kern w:val="0"/>
          <w:sz w:val="24"/>
        </w:rPr>
        <w:t>个正常细胞周期时收获细胞。</w:t>
      </w:r>
    </w:p>
    <w:p w:rsidR="00CD4651" w:rsidRPr="00403F56" w:rsidRDefault="00CD4651" w:rsidP="00CD4651">
      <w:pPr>
        <w:autoSpaceDE w:val="0"/>
        <w:autoSpaceDN w:val="0"/>
        <w:adjustRightInd w:val="0"/>
        <w:snapToGrid w:val="0"/>
        <w:spacing w:line="360" w:lineRule="auto"/>
        <w:ind w:firstLineChars="200" w:firstLine="480"/>
        <w:jc w:val="both"/>
        <w:rPr>
          <w:noProof/>
          <w:color w:val="000000" w:themeColor="text1"/>
          <w:kern w:val="0"/>
          <w:sz w:val="24"/>
        </w:rPr>
      </w:pPr>
      <w:r w:rsidRPr="00403F56">
        <w:rPr>
          <w:rFonts w:hint="eastAsia"/>
          <w:noProof/>
          <w:color w:val="000000" w:themeColor="text1"/>
          <w:kern w:val="0"/>
          <w:sz w:val="24"/>
        </w:rPr>
        <w:t>长期处理：在非代谢活化条件下，加或不加</w:t>
      </w:r>
      <w:r w:rsidRPr="00403F56">
        <w:rPr>
          <w:noProof/>
          <w:color w:val="000000" w:themeColor="text1"/>
          <w:kern w:val="0"/>
          <w:sz w:val="24"/>
        </w:rPr>
        <w:t>Cyto B</w:t>
      </w:r>
      <w:r w:rsidR="00EA7B41" w:rsidRPr="00403F56">
        <w:rPr>
          <w:rFonts w:hint="eastAsia"/>
          <w:noProof/>
          <w:color w:val="000000" w:themeColor="text1"/>
          <w:kern w:val="0"/>
          <w:sz w:val="24"/>
        </w:rPr>
        <w:t>受试物</w:t>
      </w:r>
      <w:r w:rsidRPr="00403F56">
        <w:rPr>
          <w:rFonts w:hint="eastAsia"/>
          <w:noProof/>
          <w:color w:val="000000" w:themeColor="text1"/>
          <w:kern w:val="0"/>
          <w:sz w:val="24"/>
        </w:rPr>
        <w:t>和细胞还应持续作用至</w:t>
      </w:r>
      <w:r w:rsidRPr="00403F56">
        <w:rPr>
          <w:noProof/>
          <w:color w:val="000000" w:themeColor="text1"/>
          <w:kern w:val="0"/>
          <w:sz w:val="24"/>
        </w:rPr>
        <w:t>1.5</w:t>
      </w:r>
      <w:r w:rsidRPr="00403F56">
        <w:rPr>
          <w:rFonts w:hint="eastAsia"/>
          <w:noProof/>
          <w:color w:val="000000" w:themeColor="text1"/>
          <w:kern w:val="0"/>
          <w:sz w:val="24"/>
        </w:rPr>
        <w:t>～</w:t>
      </w:r>
      <w:r w:rsidRPr="00403F56">
        <w:rPr>
          <w:noProof/>
          <w:color w:val="000000" w:themeColor="text1"/>
          <w:kern w:val="0"/>
          <w:sz w:val="24"/>
        </w:rPr>
        <w:t>2.0</w:t>
      </w:r>
      <w:r w:rsidRPr="00403F56">
        <w:rPr>
          <w:rFonts w:hint="eastAsia"/>
          <w:noProof/>
          <w:color w:val="000000" w:themeColor="text1"/>
          <w:kern w:val="0"/>
          <w:sz w:val="24"/>
        </w:rPr>
        <w:t>个正常细胞周期时收获细胞。</w:t>
      </w:r>
    </w:p>
    <w:p w:rsidR="00CD4651" w:rsidRPr="00403F56" w:rsidRDefault="00CD4651" w:rsidP="00CD4651">
      <w:pPr>
        <w:autoSpaceDE w:val="0"/>
        <w:autoSpaceDN w:val="0"/>
        <w:adjustRightInd w:val="0"/>
        <w:snapToGrid w:val="0"/>
        <w:spacing w:line="360" w:lineRule="auto"/>
        <w:ind w:firstLineChars="200" w:firstLine="480"/>
        <w:jc w:val="both"/>
        <w:rPr>
          <w:noProof/>
          <w:color w:val="000000" w:themeColor="text1"/>
          <w:kern w:val="0"/>
          <w:sz w:val="24"/>
        </w:rPr>
      </w:pPr>
      <w:r w:rsidRPr="00403F56">
        <w:rPr>
          <w:rFonts w:hint="eastAsia"/>
          <w:noProof/>
          <w:color w:val="000000" w:themeColor="text1"/>
          <w:kern w:val="0"/>
          <w:sz w:val="24"/>
        </w:rPr>
        <w:t>对于某些</w:t>
      </w:r>
      <w:r w:rsidR="00EA7B41" w:rsidRPr="00403F56">
        <w:rPr>
          <w:rFonts w:hint="eastAsia"/>
          <w:noProof/>
          <w:color w:val="000000" w:themeColor="text1"/>
          <w:kern w:val="0"/>
          <w:sz w:val="24"/>
        </w:rPr>
        <w:t>受试物</w:t>
      </w:r>
      <w:r w:rsidRPr="00403F56">
        <w:rPr>
          <w:rFonts w:hint="eastAsia"/>
          <w:noProof/>
          <w:color w:val="000000" w:themeColor="text1"/>
          <w:kern w:val="0"/>
          <w:sz w:val="24"/>
        </w:rPr>
        <w:t>，与细胞接触时间</w:t>
      </w:r>
      <w:r w:rsidRPr="00403F56">
        <w:rPr>
          <w:noProof/>
          <w:color w:val="000000" w:themeColor="text1"/>
          <w:kern w:val="0"/>
          <w:sz w:val="24"/>
        </w:rPr>
        <w:t>/</w:t>
      </w:r>
      <w:r w:rsidRPr="00403F56">
        <w:rPr>
          <w:rFonts w:hint="eastAsia"/>
          <w:noProof/>
          <w:color w:val="000000" w:themeColor="text1"/>
          <w:kern w:val="0"/>
          <w:sz w:val="24"/>
        </w:rPr>
        <w:t>收获细胞时间可能要大于</w:t>
      </w:r>
      <w:r w:rsidRPr="00403F56">
        <w:rPr>
          <w:noProof/>
          <w:color w:val="000000" w:themeColor="text1"/>
          <w:kern w:val="0"/>
          <w:sz w:val="24"/>
        </w:rPr>
        <w:t>1.5</w:t>
      </w:r>
      <w:r w:rsidRPr="00403F56">
        <w:rPr>
          <w:rFonts w:hint="eastAsia"/>
          <w:noProof/>
          <w:color w:val="000000" w:themeColor="text1"/>
          <w:kern w:val="0"/>
          <w:sz w:val="24"/>
        </w:rPr>
        <w:t>个正常细胞周期。</w:t>
      </w:r>
    </w:p>
    <w:p w:rsidR="00CD4651" w:rsidRPr="00403F56" w:rsidRDefault="00CD4651" w:rsidP="00CD4651">
      <w:pPr>
        <w:autoSpaceDE w:val="0"/>
        <w:autoSpaceDN w:val="0"/>
        <w:adjustRightInd w:val="0"/>
        <w:snapToGrid w:val="0"/>
        <w:spacing w:line="360" w:lineRule="auto"/>
        <w:ind w:firstLineChars="200" w:firstLine="480"/>
        <w:jc w:val="both"/>
        <w:rPr>
          <w:rFonts w:eastAsia="黑体"/>
          <w:noProof/>
          <w:color w:val="000000" w:themeColor="text1"/>
          <w:kern w:val="0"/>
          <w:sz w:val="24"/>
        </w:rPr>
      </w:pPr>
      <w:r w:rsidRPr="00403F56">
        <w:rPr>
          <w:rFonts w:eastAsia="黑体" w:hint="eastAsia"/>
          <w:noProof/>
          <w:color w:val="000000" w:themeColor="text1"/>
          <w:kern w:val="0"/>
          <w:sz w:val="24"/>
        </w:rPr>
        <w:t>（六）观察指标</w:t>
      </w:r>
    </w:p>
    <w:p w:rsidR="00CD4651" w:rsidRPr="001204DD" w:rsidRDefault="00CD4651" w:rsidP="00CD4651">
      <w:pPr>
        <w:autoSpaceDE w:val="0"/>
        <w:autoSpaceDN w:val="0"/>
        <w:adjustRightInd w:val="0"/>
        <w:snapToGrid w:val="0"/>
        <w:spacing w:line="360" w:lineRule="auto"/>
        <w:ind w:firstLineChars="200" w:firstLine="480"/>
        <w:jc w:val="both"/>
        <w:rPr>
          <w:noProof/>
          <w:color w:val="FF0000"/>
          <w:kern w:val="0"/>
          <w:sz w:val="24"/>
        </w:rPr>
      </w:pPr>
      <w:r w:rsidRPr="00403F56">
        <w:rPr>
          <w:rFonts w:hint="eastAsia"/>
          <w:noProof/>
          <w:color w:val="000000" w:themeColor="text1"/>
          <w:kern w:val="0"/>
          <w:sz w:val="24"/>
        </w:rPr>
        <w:t>应观察记录各浓度组细胞毒性大小和沉淀情况，应</w:t>
      </w:r>
      <w:r w:rsidRPr="00F87BB0">
        <w:rPr>
          <w:rFonts w:hint="eastAsia"/>
          <w:noProof/>
          <w:kern w:val="0"/>
          <w:sz w:val="24"/>
        </w:rPr>
        <w:t>分别至少观察</w:t>
      </w:r>
      <w:r w:rsidRPr="00F87BB0">
        <w:rPr>
          <w:noProof/>
          <w:kern w:val="0"/>
          <w:sz w:val="24"/>
        </w:rPr>
        <w:t>500</w:t>
      </w:r>
      <w:r w:rsidRPr="00F87BB0">
        <w:rPr>
          <w:rFonts w:hint="eastAsia"/>
          <w:noProof/>
          <w:kern w:val="0"/>
          <w:sz w:val="24"/>
        </w:rPr>
        <w:t>个细胞来评价细胞毒性，加</w:t>
      </w:r>
      <w:r w:rsidRPr="00F87BB0">
        <w:rPr>
          <w:noProof/>
          <w:kern w:val="0"/>
          <w:sz w:val="24"/>
        </w:rPr>
        <w:t>Cyto B</w:t>
      </w:r>
      <w:r w:rsidRPr="00F87BB0">
        <w:rPr>
          <w:rFonts w:hint="eastAsia"/>
          <w:noProof/>
          <w:kern w:val="0"/>
          <w:sz w:val="24"/>
        </w:rPr>
        <w:t>时通过</w:t>
      </w:r>
      <w:r w:rsidRPr="00F87BB0">
        <w:rPr>
          <w:noProof/>
          <w:kern w:val="0"/>
          <w:sz w:val="24"/>
        </w:rPr>
        <w:t>CBPI</w:t>
      </w:r>
      <w:r w:rsidRPr="00F87BB0">
        <w:rPr>
          <w:rFonts w:hint="eastAsia"/>
          <w:noProof/>
          <w:kern w:val="0"/>
          <w:sz w:val="24"/>
        </w:rPr>
        <w:t>或</w:t>
      </w:r>
      <w:r w:rsidRPr="00F87BB0">
        <w:rPr>
          <w:noProof/>
          <w:kern w:val="0"/>
          <w:sz w:val="24"/>
        </w:rPr>
        <w:t>RI</w:t>
      </w:r>
      <w:r w:rsidRPr="00F87BB0">
        <w:rPr>
          <w:rFonts w:hint="eastAsia"/>
          <w:noProof/>
          <w:kern w:val="0"/>
          <w:sz w:val="24"/>
        </w:rPr>
        <w:t>，不加</w:t>
      </w:r>
      <w:r w:rsidRPr="00F87BB0">
        <w:rPr>
          <w:noProof/>
          <w:kern w:val="0"/>
          <w:sz w:val="24"/>
        </w:rPr>
        <w:t>Cyto B</w:t>
      </w:r>
      <w:r w:rsidRPr="00F87BB0">
        <w:rPr>
          <w:rFonts w:hint="eastAsia"/>
          <w:noProof/>
          <w:kern w:val="0"/>
          <w:sz w:val="24"/>
        </w:rPr>
        <w:t>时通过</w:t>
      </w:r>
      <w:r w:rsidRPr="00F87BB0">
        <w:rPr>
          <w:noProof/>
          <w:kern w:val="0"/>
          <w:sz w:val="24"/>
        </w:rPr>
        <w:t>RICC</w:t>
      </w:r>
      <w:r w:rsidRPr="00F87BB0">
        <w:rPr>
          <w:rFonts w:hint="eastAsia"/>
          <w:noProof/>
          <w:kern w:val="0"/>
          <w:sz w:val="24"/>
        </w:rPr>
        <w:t>或</w:t>
      </w:r>
      <w:r w:rsidRPr="00F87BB0">
        <w:rPr>
          <w:noProof/>
          <w:kern w:val="0"/>
          <w:sz w:val="24"/>
        </w:rPr>
        <w:t>RPD</w:t>
      </w:r>
      <w:r w:rsidRPr="00F87BB0">
        <w:rPr>
          <w:rFonts w:hint="eastAsia"/>
          <w:noProof/>
          <w:kern w:val="0"/>
          <w:sz w:val="24"/>
        </w:rPr>
        <w:t>。</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bookmarkStart w:id="3" w:name="_Hlk172742242"/>
      <w:r w:rsidRPr="00F87BB0">
        <w:rPr>
          <w:rFonts w:hint="eastAsia"/>
          <w:noProof/>
          <w:kern w:val="0"/>
          <w:sz w:val="24"/>
        </w:rPr>
        <w:t>任一处理条件下各组应</w:t>
      </w:r>
      <w:bookmarkEnd w:id="3"/>
      <w:r w:rsidRPr="00F87BB0">
        <w:rPr>
          <w:rFonts w:hint="eastAsia"/>
          <w:noProof/>
          <w:kern w:val="0"/>
          <w:sz w:val="24"/>
        </w:rPr>
        <w:t>至少观察</w:t>
      </w:r>
      <w:r w:rsidRPr="00F87BB0">
        <w:rPr>
          <w:noProof/>
          <w:kern w:val="0"/>
          <w:sz w:val="24"/>
        </w:rPr>
        <w:t>2000</w:t>
      </w:r>
      <w:r w:rsidRPr="00F87BB0">
        <w:rPr>
          <w:rFonts w:hint="eastAsia"/>
          <w:noProof/>
          <w:kern w:val="0"/>
          <w:sz w:val="24"/>
        </w:rPr>
        <w:t>个双核细胞（加</w:t>
      </w:r>
      <w:r w:rsidRPr="00F87BB0">
        <w:rPr>
          <w:noProof/>
          <w:kern w:val="0"/>
          <w:sz w:val="24"/>
        </w:rPr>
        <w:t>CytoB</w:t>
      </w:r>
      <w:r w:rsidRPr="00F87BB0">
        <w:rPr>
          <w:rFonts w:hint="eastAsia"/>
          <w:noProof/>
          <w:kern w:val="0"/>
          <w:sz w:val="24"/>
        </w:rPr>
        <w:t>）或单核细胞（不加</w:t>
      </w:r>
      <w:r w:rsidRPr="00F87BB0">
        <w:rPr>
          <w:noProof/>
          <w:kern w:val="0"/>
          <w:sz w:val="24"/>
        </w:rPr>
        <w:t>Cyto B</w:t>
      </w:r>
      <w:r w:rsidRPr="00F87BB0">
        <w:rPr>
          <w:rFonts w:hint="eastAsia"/>
          <w:noProof/>
          <w:kern w:val="0"/>
          <w:sz w:val="24"/>
        </w:rPr>
        <w:t>），分析微核率（即含微核细胞率，一个细胞中出现两个或多个微核时仍按一个微核细胞计算），当采用平行</w:t>
      </w:r>
      <w:r w:rsidRPr="00F87BB0">
        <w:rPr>
          <w:noProof/>
          <w:kern w:val="0"/>
          <w:sz w:val="24"/>
        </w:rPr>
        <w:t>2</w:t>
      </w:r>
      <w:r w:rsidRPr="00F87BB0">
        <w:rPr>
          <w:rFonts w:hint="eastAsia"/>
          <w:noProof/>
          <w:kern w:val="0"/>
          <w:sz w:val="24"/>
        </w:rPr>
        <w:t>皿时，观察的细胞应均一分配。形状不规则的或两个核大小差别很大的双核细胞、多于两个核的细胞不进行分析，也不要将分散不好的多核细胞混淆误认为是双核细胞。微核判断标准参见“附录（二）”。也可采用已经过充分验证的自动化分析系统（如激光扫描细胞计数仪、图像分析系统等）对微核进行检测。</w:t>
      </w:r>
    </w:p>
    <w:p w:rsidR="00CD4651" w:rsidRPr="005740E6" w:rsidRDefault="00CD4651" w:rsidP="00CD4651">
      <w:pPr>
        <w:autoSpaceDE w:val="0"/>
        <w:autoSpaceDN w:val="0"/>
        <w:adjustRightInd w:val="0"/>
        <w:snapToGrid w:val="0"/>
        <w:spacing w:line="360" w:lineRule="auto"/>
        <w:ind w:firstLineChars="200" w:firstLine="480"/>
        <w:jc w:val="both"/>
        <w:rPr>
          <w:rFonts w:eastAsia="黑体"/>
          <w:noProof/>
          <w:kern w:val="0"/>
          <w:sz w:val="24"/>
        </w:rPr>
      </w:pPr>
      <w:r w:rsidRPr="005740E6">
        <w:rPr>
          <w:rFonts w:eastAsia="黑体" w:hint="eastAsia"/>
          <w:noProof/>
          <w:kern w:val="0"/>
          <w:sz w:val="24"/>
        </w:rPr>
        <w:lastRenderedPageBreak/>
        <w:t>（</w:t>
      </w:r>
      <w:r>
        <w:rPr>
          <w:rFonts w:eastAsia="黑体" w:hint="eastAsia"/>
          <w:noProof/>
          <w:kern w:val="0"/>
          <w:sz w:val="24"/>
        </w:rPr>
        <w:t>七</w:t>
      </w:r>
      <w:r w:rsidRPr="005740E6">
        <w:rPr>
          <w:rFonts w:eastAsia="黑体" w:hint="eastAsia"/>
          <w:noProof/>
          <w:kern w:val="0"/>
          <w:sz w:val="24"/>
        </w:rPr>
        <w:t>）结果</w:t>
      </w:r>
      <w:r>
        <w:rPr>
          <w:rFonts w:eastAsia="黑体" w:hint="eastAsia"/>
          <w:noProof/>
          <w:kern w:val="0"/>
          <w:sz w:val="24"/>
        </w:rPr>
        <w:t>分析及</w:t>
      </w:r>
      <w:r w:rsidRPr="005740E6">
        <w:rPr>
          <w:rFonts w:eastAsia="黑体" w:hint="eastAsia"/>
          <w:noProof/>
          <w:kern w:val="0"/>
          <w:sz w:val="24"/>
        </w:rPr>
        <w:t>评价</w:t>
      </w:r>
    </w:p>
    <w:p w:rsidR="00CD4651" w:rsidRPr="009460A9" w:rsidRDefault="00CD4651" w:rsidP="00CD4651">
      <w:pPr>
        <w:adjustRightInd w:val="0"/>
        <w:snapToGrid w:val="0"/>
        <w:spacing w:line="360" w:lineRule="auto"/>
        <w:ind w:firstLineChars="200" w:firstLine="480"/>
        <w:jc w:val="both"/>
        <w:rPr>
          <w:sz w:val="24"/>
        </w:rPr>
      </w:pPr>
      <w:r w:rsidRPr="00F87BB0">
        <w:rPr>
          <w:rFonts w:hint="eastAsia"/>
          <w:noProof/>
          <w:kern w:val="0"/>
          <w:sz w:val="24"/>
        </w:rPr>
        <w:t>结果中应描述各浓度组细胞毒性大小和沉淀情况。主要评价指标为</w:t>
      </w:r>
      <w:bookmarkStart w:id="4" w:name="_Hlk171366986"/>
      <w:r w:rsidRPr="00F87BB0">
        <w:rPr>
          <w:rFonts w:hint="eastAsia"/>
          <w:noProof/>
          <w:kern w:val="0"/>
          <w:sz w:val="24"/>
        </w:rPr>
        <w:t>微核率</w:t>
      </w:r>
      <w:bookmarkEnd w:id="4"/>
      <w:r w:rsidRPr="00F87BB0">
        <w:rPr>
          <w:rFonts w:hint="eastAsia"/>
          <w:noProof/>
          <w:kern w:val="0"/>
          <w:sz w:val="24"/>
        </w:rPr>
        <w:t>。</w:t>
      </w:r>
      <w:r w:rsidRPr="0058426B">
        <w:rPr>
          <w:rFonts w:hint="eastAsia"/>
          <w:sz w:val="24"/>
        </w:rPr>
        <w:t>可用</w:t>
      </w:r>
      <w:r w:rsidRPr="00B50178">
        <w:rPr>
          <w:sz w:val="24"/>
        </w:rPr>
        <w:t>χ</w:t>
      </w:r>
      <w:r w:rsidRPr="009460A9">
        <w:rPr>
          <w:sz w:val="24"/>
          <w:vertAlign w:val="superscript"/>
        </w:rPr>
        <w:t>2</w:t>
      </w:r>
      <w:r w:rsidRPr="00B50178">
        <w:rPr>
          <w:sz w:val="24"/>
        </w:rPr>
        <w:t>检验</w:t>
      </w:r>
      <w:r w:rsidRPr="0058426B">
        <w:rPr>
          <w:rFonts w:hint="eastAsia"/>
          <w:sz w:val="24"/>
        </w:rPr>
        <w:t>或其他适当的统计学方法对所得试验数据进行统计学分析。</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rFonts w:hint="eastAsia"/>
          <w:noProof/>
          <w:kern w:val="0"/>
          <w:sz w:val="24"/>
        </w:rPr>
        <w:t>试验数据按不同处理条件、不同组别列表提供，包括细胞毒性大小和沉淀情况；观察的细胞数、含微核细胞数及微核率等。</w:t>
      </w:r>
      <w:r w:rsidR="00480854">
        <w:rPr>
          <w:rFonts w:hint="eastAsia"/>
          <w:noProof/>
          <w:kern w:val="0"/>
          <w:sz w:val="24"/>
        </w:rPr>
        <w:t>同时，提供</w:t>
      </w:r>
      <w:r w:rsidR="00480854" w:rsidRPr="00480854">
        <w:rPr>
          <w:rFonts w:hint="eastAsia"/>
          <w:noProof/>
          <w:kern w:val="0"/>
          <w:sz w:val="24"/>
        </w:rPr>
        <w:t>本实验室历史性的阴性对照和阳性对照资料，包括范围、均值、标准差、</w:t>
      </w:r>
      <w:r w:rsidR="00480854" w:rsidRPr="00480854">
        <w:rPr>
          <w:rFonts w:hint="eastAsia"/>
          <w:noProof/>
          <w:kern w:val="0"/>
          <w:sz w:val="24"/>
        </w:rPr>
        <w:t>95%</w:t>
      </w:r>
      <w:r w:rsidR="00480854" w:rsidRPr="00480854">
        <w:rPr>
          <w:rFonts w:hint="eastAsia"/>
          <w:noProof/>
          <w:kern w:val="0"/>
          <w:sz w:val="24"/>
        </w:rPr>
        <w:t>置信区间和样品数等。</w:t>
      </w:r>
    </w:p>
    <w:p w:rsidR="004F56CB" w:rsidRPr="00403F56" w:rsidRDefault="004F56CB" w:rsidP="004F56CB">
      <w:pPr>
        <w:autoSpaceDE w:val="0"/>
        <w:autoSpaceDN w:val="0"/>
        <w:adjustRightInd w:val="0"/>
        <w:snapToGrid w:val="0"/>
        <w:spacing w:line="360" w:lineRule="auto"/>
        <w:ind w:firstLineChars="200" w:firstLine="480"/>
        <w:jc w:val="both"/>
        <w:rPr>
          <w:rFonts w:hAnsi="宋体" w:hint="eastAsia"/>
          <w:noProof/>
          <w:kern w:val="0"/>
          <w:sz w:val="24"/>
        </w:rPr>
      </w:pPr>
      <w:r w:rsidRPr="004F56CB">
        <w:rPr>
          <w:rFonts w:hint="eastAsia"/>
          <w:noProof/>
          <w:kern w:val="0"/>
          <w:sz w:val="24"/>
        </w:rPr>
        <w:t>在阴性对照组微核率在历史阴性对照范围内、阳性对照组微核率在历史阳性对照范围内且较阴性对照组显著增加、细胞毒性符合要求前提下，</w:t>
      </w:r>
      <w:r w:rsidRPr="00403F56">
        <w:rPr>
          <w:rFonts w:hAnsi="宋体" w:hint="eastAsia"/>
          <w:noProof/>
          <w:kern w:val="0"/>
          <w:sz w:val="24"/>
        </w:rPr>
        <w:t>若同时满足以下情况可判定为阳性结果，若均不满足则判定为阴性结果：</w:t>
      </w:r>
    </w:p>
    <w:p w:rsidR="004F56CB" w:rsidRPr="00403F56" w:rsidRDefault="004F56CB" w:rsidP="004F56CB">
      <w:pPr>
        <w:autoSpaceDE w:val="0"/>
        <w:autoSpaceDN w:val="0"/>
        <w:adjustRightInd w:val="0"/>
        <w:snapToGrid w:val="0"/>
        <w:spacing w:line="360" w:lineRule="auto"/>
        <w:ind w:firstLineChars="200" w:firstLine="480"/>
        <w:jc w:val="both"/>
        <w:rPr>
          <w:noProof/>
          <w:kern w:val="0"/>
          <w:sz w:val="24"/>
        </w:rPr>
      </w:pPr>
      <w:r w:rsidRPr="00403F56">
        <w:rPr>
          <w:rFonts w:hint="eastAsia"/>
          <w:noProof/>
          <w:kern w:val="0"/>
          <w:sz w:val="24"/>
        </w:rPr>
        <w:t>（</w:t>
      </w:r>
      <w:r w:rsidRPr="00403F56">
        <w:rPr>
          <w:noProof/>
          <w:kern w:val="0"/>
          <w:sz w:val="24"/>
        </w:rPr>
        <w:t>1</w:t>
      </w:r>
      <w:r w:rsidRPr="00403F56">
        <w:rPr>
          <w:rFonts w:hint="eastAsia"/>
          <w:noProof/>
          <w:kern w:val="0"/>
          <w:sz w:val="24"/>
        </w:rPr>
        <w:t>）与阴性对照相比，受试物在任一处理条件下至少一个浓度组微核率显著增加；</w:t>
      </w:r>
    </w:p>
    <w:p w:rsidR="004F56CB" w:rsidRPr="00403F56" w:rsidRDefault="004F56CB" w:rsidP="004F56CB">
      <w:pPr>
        <w:autoSpaceDE w:val="0"/>
        <w:autoSpaceDN w:val="0"/>
        <w:adjustRightInd w:val="0"/>
        <w:snapToGrid w:val="0"/>
        <w:spacing w:line="360" w:lineRule="auto"/>
        <w:ind w:firstLineChars="200" w:firstLine="480"/>
        <w:jc w:val="both"/>
        <w:rPr>
          <w:noProof/>
          <w:kern w:val="0"/>
          <w:sz w:val="24"/>
        </w:rPr>
      </w:pPr>
      <w:r w:rsidRPr="00403F56">
        <w:rPr>
          <w:rFonts w:hint="eastAsia"/>
          <w:noProof/>
          <w:kern w:val="0"/>
          <w:sz w:val="24"/>
        </w:rPr>
        <w:t>（</w:t>
      </w:r>
      <w:r w:rsidRPr="00403F56">
        <w:rPr>
          <w:noProof/>
          <w:kern w:val="0"/>
          <w:sz w:val="24"/>
        </w:rPr>
        <w:t>2</w:t>
      </w:r>
      <w:r w:rsidRPr="00403F56">
        <w:rPr>
          <w:rFonts w:hint="eastAsia"/>
          <w:noProof/>
          <w:kern w:val="0"/>
          <w:sz w:val="24"/>
        </w:rPr>
        <w:t>）该增加在至少一种处理条件下具有浓度依赖性；</w:t>
      </w:r>
    </w:p>
    <w:p w:rsidR="00CD4651" w:rsidRPr="001204DD" w:rsidRDefault="004F56CB" w:rsidP="004F56CB">
      <w:pPr>
        <w:autoSpaceDE w:val="0"/>
        <w:autoSpaceDN w:val="0"/>
        <w:adjustRightInd w:val="0"/>
        <w:snapToGrid w:val="0"/>
        <w:spacing w:line="360" w:lineRule="auto"/>
        <w:ind w:firstLineChars="200" w:firstLine="480"/>
        <w:jc w:val="both"/>
        <w:rPr>
          <w:noProof/>
          <w:kern w:val="0"/>
          <w:sz w:val="24"/>
        </w:rPr>
      </w:pPr>
      <w:r w:rsidRPr="00403F56">
        <w:rPr>
          <w:rFonts w:hint="eastAsia"/>
          <w:noProof/>
          <w:kern w:val="0"/>
          <w:sz w:val="24"/>
        </w:rPr>
        <w:t>（</w:t>
      </w:r>
      <w:r w:rsidRPr="00403F56">
        <w:rPr>
          <w:noProof/>
          <w:kern w:val="0"/>
          <w:sz w:val="24"/>
        </w:rPr>
        <w:t>3</w:t>
      </w:r>
      <w:r w:rsidRPr="00403F56">
        <w:rPr>
          <w:rFonts w:hint="eastAsia"/>
          <w:noProof/>
          <w:kern w:val="0"/>
          <w:sz w:val="24"/>
        </w:rPr>
        <w:t>）受试物组微核率在阴性对照历史范围之外</w:t>
      </w:r>
      <w:r w:rsidR="00CD4651" w:rsidRPr="004F56CB">
        <w:rPr>
          <w:rFonts w:hint="eastAsia"/>
          <w:noProof/>
          <w:kern w:val="0"/>
          <w:sz w:val="24"/>
        </w:rPr>
        <w:t>。</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rFonts w:hint="eastAsia"/>
          <w:noProof/>
          <w:kern w:val="0"/>
          <w:sz w:val="24"/>
        </w:rPr>
        <w:t>结果判定时应首先考虑试验结果的生物学意义，统计学分析有助于结果的评价。</w:t>
      </w:r>
    </w:p>
    <w:p w:rsidR="00CD4651" w:rsidRDefault="00CD4651" w:rsidP="00CD4651">
      <w:pPr>
        <w:autoSpaceDE w:val="0"/>
        <w:autoSpaceDN w:val="0"/>
        <w:adjustRightInd w:val="0"/>
        <w:snapToGrid w:val="0"/>
        <w:spacing w:line="360" w:lineRule="auto"/>
        <w:ind w:firstLineChars="200" w:firstLine="480"/>
        <w:jc w:val="both"/>
        <w:rPr>
          <w:noProof/>
          <w:kern w:val="0"/>
          <w:sz w:val="24"/>
        </w:rPr>
      </w:pPr>
      <w:r w:rsidRPr="00F87BB0">
        <w:rPr>
          <w:rFonts w:hint="eastAsia"/>
          <w:noProof/>
          <w:kern w:val="0"/>
          <w:sz w:val="24"/>
        </w:rPr>
        <w:t>该试验出现阳性结果应考虑阳性结果是否归因于体内不存在的条件（如</w:t>
      </w:r>
      <w:r w:rsidRPr="00F87BB0">
        <w:rPr>
          <w:noProof/>
          <w:kern w:val="0"/>
          <w:sz w:val="24"/>
        </w:rPr>
        <w:t>pH</w:t>
      </w:r>
      <w:r w:rsidRPr="00F87BB0">
        <w:rPr>
          <w:rFonts w:hint="eastAsia"/>
          <w:noProof/>
          <w:kern w:val="0"/>
          <w:sz w:val="24"/>
        </w:rPr>
        <w:t>值、渗透压、沉淀物）、是否仅发生于产生最高细胞毒性的浓度（阳性结果发生于细胞生长抑制≥</w:t>
      </w:r>
      <w:r w:rsidRPr="00F87BB0">
        <w:rPr>
          <w:noProof/>
          <w:kern w:val="0"/>
          <w:sz w:val="24"/>
        </w:rPr>
        <w:t>50%</w:t>
      </w:r>
      <w:r w:rsidRPr="00F87BB0">
        <w:rPr>
          <w:rFonts w:hint="eastAsia"/>
          <w:noProof/>
          <w:kern w:val="0"/>
          <w:sz w:val="24"/>
        </w:rPr>
        <w:t>时）。</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bookmarkStart w:id="5" w:name="_Hlk180136194"/>
      <w:r>
        <w:rPr>
          <w:rFonts w:hint="eastAsia"/>
          <w:noProof/>
          <w:kern w:val="0"/>
          <w:sz w:val="24"/>
        </w:rPr>
        <w:t>明显</w:t>
      </w:r>
      <w:r w:rsidRPr="00F87BB0">
        <w:rPr>
          <w:rFonts w:hint="eastAsia"/>
          <w:noProof/>
          <w:kern w:val="0"/>
          <w:sz w:val="24"/>
        </w:rPr>
        <w:t>的阳性或阴性结果通常不需要重复试验。如果结果不是</w:t>
      </w:r>
      <w:r>
        <w:rPr>
          <w:rFonts w:hint="eastAsia"/>
          <w:noProof/>
          <w:kern w:val="0"/>
          <w:sz w:val="24"/>
        </w:rPr>
        <w:t>明显</w:t>
      </w:r>
      <w:r w:rsidRPr="00F87BB0">
        <w:rPr>
          <w:rFonts w:hint="eastAsia"/>
          <w:noProof/>
          <w:kern w:val="0"/>
          <w:sz w:val="24"/>
        </w:rPr>
        <w:t>的阳性或阴性结果，</w:t>
      </w:r>
      <w:r>
        <w:rPr>
          <w:rFonts w:hint="eastAsia"/>
          <w:noProof/>
          <w:kern w:val="0"/>
          <w:sz w:val="24"/>
        </w:rPr>
        <w:t>需要</w:t>
      </w:r>
      <w:r w:rsidRPr="00F87BB0">
        <w:rPr>
          <w:rFonts w:hint="eastAsia"/>
          <w:noProof/>
          <w:kern w:val="0"/>
          <w:sz w:val="24"/>
        </w:rPr>
        <w:t>分析更多的细胞（当可行时），或者通过改变试验条件进行重复试验（如改变试验浓度间距、改变代谢活化条件等）</w:t>
      </w:r>
      <w:bookmarkEnd w:id="5"/>
      <w:r w:rsidRPr="00F87BB0">
        <w:rPr>
          <w:rFonts w:hint="eastAsia"/>
          <w:noProof/>
          <w:kern w:val="0"/>
          <w:sz w:val="24"/>
        </w:rPr>
        <w:t>。</w:t>
      </w:r>
    </w:p>
    <w:p w:rsidR="00CD4651" w:rsidRPr="00F87BB0" w:rsidRDefault="00A900C8" w:rsidP="00CD4651">
      <w:pPr>
        <w:autoSpaceDE w:val="0"/>
        <w:autoSpaceDN w:val="0"/>
        <w:adjustRightInd w:val="0"/>
        <w:snapToGrid w:val="0"/>
        <w:spacing w:line="360" w:lineRule="auto"/>
        <w:ind w:firstLineChars="200" w:firstLine="560"/>
        <w:jc w:val="both"/>
        <w:rPr>
          <w:rFonts w:eastAsia="黑体"/>
          <w:noProof/>
          <w:kern w:val="0"/>
          <w:sz w:val="28"/>
          <w:szCs w:val="28"/>
        </w:rPr>
      </w:pPr>
      <w:r>
        <w:rPr>
          <w:rFonts w:eastAsia="黑体" w:hint="eastAsia"/>
          <w:noProof/>
          <w:kern w:val="0"/>
          <w:sz w:val="28"/>
          <w:szCs w:val="28"/>
        </w:rPr>
        <w:t>四</w:t>
      </w:r>
      <w:r w:rsidR="00CD4651" w:rsidRPr="00F87BB0">
        <w:rPr>
          <w:rFonts w:eastAsia="黑体" w:hint="eastAsia"/>
          <w:noProof/>
          <w:kern w:val="0"/>
          <w:sz w:val="28"/>
          <w:szCs w:val="28"/>
        </w:rPr>
        <w:t>、试验报告</w:t>
      </w:r>
    </w:p>
    <w:p w:rsidR="00CD4651" w:rsidRPr="00F87BB0" w:rsidRDefault="007D059A">
      <w:pPr>
        <w:adjustRightInd w:val="0"/>
        <w:snapToGrid w:val="0"/>
        <w:spacing w:line="360" w:lineRule="auto"/>
        <w:ind w:firstLineChars="200" w:firstLine="480"/>
        <w:jc w:val="both"/>
        <w:rPr>
          <w:sz w:val="24"/>
        </w:rPr>
      </w:pPr>
      <w:r w:rsidRPr="000500D4">
        <w:rPr>
          <w:sz w:val="24"/>
        </w:rPr>
        <w:t>按照兽药</w:t>
      </w:r>
      <w:r w:rsidRPr="000500D4">
        <w:rPr>
          <w:sz w:val="24"/>
        </w:rPr>
        <w:t>GLP</w:t>
      </w:r>
      <w:r w:rsidRPr="000500D4">
        <w:rPr>
          <w:sz w:val="24"/>
        </w:rPr>
        <w:t>要求撰写试验报</w:t>
      </w:r>
      <w:r w:rsidRPr="00403F56">
        <w:rPr>
          <w:rFonts w:ascii="宋体" w:hAnsi="宋体" w:hint="eastAsia"/>
          <w:sz w:val="24"/>
        </w:rPr>
        <w:t>告</w:t>
      </w:r>
      <w:r w:rsidR="00EA7B41" w:rsidRPr="00403F56">
        <w:rPr>
          <w:rFonts w:ascii="宋体" w:hAnsi="宋体" w:hint="eastAsia"/>
          <w:sz w:val="24"/>
        </w:rPr>
        <w:t>。</w:t>
      </w:r>
    </w:p>
    <w:p w:rsidR="00CD4651" w:rsidRPr="00F87BB0" w:rsidRDefault="00A900C8" w:rsidP="00CD4651">
      <w:pPr>
        <w:autoSpaceDE w:val="0"/>
        <w:autoSpaceDN w:val="0"/>
        <w:adjustRightInd w:val="0"/>
        <w:snapToGrid w:val="0"/>
        <w:spacing w:line="360" w:lineRule="auto"/>
        <w:ind w:firstLineChars="200" w:firstLine="560"/>
        <w:jc w:val="both"/>
        <w:rPr>
          <w:noProof/>
          <w:sz w:val="28"/>
          <w:szCs w:val="28"/>
        </w:rPr>
      </w:pPr>
      <w:r>
        <w:rPr>
          <w:rFonts w:eastAsia="黑体" w:hint="eastAsia"/>
          <w:noProof/>
          <w:kern w:val="0"/>
          <w:sz w:val="28"/>
          <w:szCs w:val="28"/>
        </w:rPr>
        <w:t>五</w:t>
      </w:r>
      <w:r w:rsidR="00EA7B41">
        <w:rPr>
          <w:rFonts w:eastAsia="黑体" w:hint="eastAsia"/>
          <w:noProof/>
          <w:kern w:val="0"/>
          <w:sz w:val="28"/>
          <w:szCs w:val="28"/>
        </w:rPr>
        <w:t>、</w:t>
      </w:r>
      <w:r w:rsidR="00CD4651" w:rsidRPr="00F87BB0">
        <w:rPr>
          <w:rFonts w:eastAsia="黑体" w:hint="eastAsia"/>
          <w:noProof/>
          <w:kern w:val="0"/>
          <w:sz w:val="28"/>
          <w:szCs w:val="28"/>
        </w:rPr>
        <w:t>附录</w:t>
      </w:r>
    </w:p>
    <w:p w:rsidR="00CD4651" w:rsidRPr="005740E6" w:rsidRDefault="00CD4651" w:rsidP="00CD4651">
      <w:pPr>
        <w:autoSpaceDE w:val="0"/>
        <w:autoSpaceDN w:val="0"/>
        <w:adjustRightInd w:val="0"/>
        <w:snapToGrid w:val="0"/>
        <w:spacing w:line="360" w:lineRule="auto"/>
        <w:ind w:firstLineChars="200" w:firstLine="480"/>
        <w:jc w:val="both"/>
        <w:rPr>
          <w:noProof/>
          <w:sz w:val="24"/>
        </w:rPr>
      </w:pPr>
      <w:r w:rsidRPr="005740E6">
        <w:rPr>
          <w:rFonts w:eastAsia="黑体" w:hint="eastAsia"/>
          <w:noProof/>
          <w:kern w:val="0"/>
          <w:sz w:val="24"/>
        </w:rPr>
        <w:t>（一）细胞毒性评价公式</w:t>
      </w:r>
    </w:p>
    <w:p w:rsidR="00CD4651" w:rsidRPr="00F87BB0" w:rsidRDefault="00CD4651" w:rsidP="00CD4651">
      <w:pPr>
        <w:autoSpaceDE w:val="0"/>
        <w:autoSpaceDN w:val="0"/>
        <w:adjustRightInd w:val="0"/>
        <w:snapToGrid w:val="0"/>
        <w:spacing w:line="360" w:lineRule="auto"/>
        <w:ind w:firstLineChars="200" w:firstLine="480"/>
        <w:jc w:val="both"/>
        <w:rPr>
          <w:noProof/>
          <w:kern w:val="0"/>
          <w:sz w:val="24"/>
        </w:rPr>
      </w:pPr>
      <w:r w:rsidRPr="00F87BB0">
        <w:rPr>
          <w:noProof/>
          <w:kern w:val="0"/>
          <w:sz w:val="24"/>
        </w:rPr>
        <w:t>1.</w:t>
      </w:r>
      <w:r w:rsidRPr="00F87BB0">
        <w:rPr>
          <w:rFonts w:hint="eastAsia"/>
          <w:noProof/>
          <w:kern w:val="0"/>
          <w:sz w:val="24"/>
        </w:rPr>
        <w:t>无细胞松弛素</w:t>
      </w:r>
      <w:r w:rsidRPr="00F87BB0">
        <w:rPr>
          <w:noProof/>
          <w:kern w:val="0"/>
          <w:sz w:val="24"/>
        </w:rPr>
        <w:t>B</w:t>
      </w:r>
      <w:r w:rsidRPr="00F87BB0">
        <w:rPr>
          <w:rFonts w:hint="eastAsia"/>
          <w:noProof/>
          <w:kern w:val="0"/>
          <w:sz w:val="24"/>
        </w:rPr>
        <w:t>（</w:t>
      </w:r>
      <w:r w:rsidRPr="00F87BB0">
        <w:rPr>
          <w:noProof/>
          <w:kern w:val="0"/>
          <w:sz w:val="24"/>
        </w:rPr>
        <w:t>Cyto B</w:t>
      </w:r>
      <w:r w:rsidRPr="00F87BB0">
        <w:rPr>
          <w:rFonts w:hint="eastAsia"/>
          <w:noProof/>
          <w:kern w:val="0"/>
          <w:sz w:val="24"/>
        </w:rPr>
        <w:t>）时通过相对群体倍增数（</w:t>
      </w:r>
      <w:r w:rsidRPr="00F87BB0">
        <w:rPr>
          <w:noProof/>
          <w:kern w:val="0"/>
          <w:sz w:val="24"/>
        </w:rPr>
        <w:t>Relative population doubling</w:t>
      </w:r>
      <w:r w:rsidRPr="00F87BB0">
        <w:rPr>
          <w:rFonts w:hint="eastAsia"/>
          <w:noProof/>
          <w:kern w:val="0"/>
          <w:sz w:val="24"/>
        </w:rPr>
        <w:t>，</w:t>
      </w:r>
      <w:r w:rsidRPr="00F87BB0">
        <w:rPr>
          <w:noProof/>
          <w:kern w:val="0"/>
          <w:sz w:val="24"/>
        </w:rPr>
        <w:t>RPD</w:t>
      </w:r>
      <w:r w:rsidRPr="00F87BB0">
        <w:rPr>
          <w:rFonts w:hint="eastAsia"/>
          <w:noProof/>
          <w:kern w:val="0"/>
          <w:sz w:val="24"/>
        </w:rPr>
        <w:t>）、相对细胞增长数（</w:t>
      </w:r>
      <w:r w:rsidRPr="00F87BB0">
        <w:rPr>
          <w:noProof/>
          <w:kern w:val="0"/>
          <w:sz w:val="24"/>
        </w:rPr>
        <w:t>Relativeincrease in cell count</w:t>
      </w:r>
      <w:r w:rsidRPr="00F87BB0">
        <w:rPr>
          <w:rFonts w:hint="eastAsia"/>
          <w:noProof/>
          <w:kern w:val="0"/>
          <w:sz w:val="24"/>
        </w:rPr>
        <w:t>，</w:t>
      </w:r>
      <w:r w:rsidRPr="00F87BB0">
        <w:rPr>
          <w:noProof/>
          <w:kern w:val="0"/>
          <w:sz w:val="24"/>
        </w:rPr>
        <w:t>RICC</w:t>
      </w:r>
      <w:r w:rsidRPr="00F87BB0">
        <w:rPr>
          <w:rFonts w:hint="eastAsia"/>
          <w:noProof/>
          <w:kern w:val="0"/>
          <w:sz w:val="24"/>
        </w:rPr>
        <w:t>）的减少来反映细胞毒性。</w:t>
      </w:r>
    </w:p>
    <w:p w:rsidR="00CD4651" w:rsidRPr="003774AC" w:rsidRDefault="00CD4651" w:rsidP="00CD4651">
      <w:pPr>
        <w:adjustRightInd w:val="0"/>
        <w:snapToGrid w:val="0"/>
        <w:spacing w:line="360" w:lineRule="auto"/>
        <w:ind w:firstLineChars="200" w:firstLine="480"/>
        <w:jc w:val="both"/>
        <w:rPr>
          <w:sz w:val="24"/>
        </w:rPr>
      </w:pPr>
      <w:r w:rsidRPr="003774AC">
        <w:rPr>
          <w:rFonts w:hint="eastAsia"/>
          <w:noProof/>
          <w:kern w:val="0"/>
          <w:sz w:val="24"/>
        </w:rPr>
        <w:t>（</w:t>
      </w:r>
      <w:r w:rsidRPr="003774AC">
        <w:rPr>
          <w:noProof/>
          <w:kern w:val="0"/>
          <w:sz w:val="24"/>
        </w:rPr>
        <w:t>1</w:t>
      </w:r>
      <w:r w:rsidRPr="003774AC">
        <w:rPr>
          <w:rFonts w:hint="eastAsia"/>
          <w:noProof/>
          <w:kern w:val="0"/>
          <w:sz w:val="24"/>
        </w:rPr>
        <w:t>）细胞毒性（</w:t>
      </w:r>
      <w:r w:rsidRPr="003774AC">
        <w:rPr>
          <w:noProof/>
          <w:kern w:val="0"/>
          <w:sz w:val="24"/>
        </w:rPr>
        <w:t>%</w:t>
      </w:r>
      <w:r w:rsidRPr="003774AC">
        <w:rPr>
          <w:rFonts w:hint="eastAsia"/>
          <w:noProof/>
          <w:kern w:val="0"/>
          <w:sz w:val="24"/>
        </w:rPr>
        <w:t>）</w:t>
      </w:r>
      <w:r w:rsidRPr="005740E6">
        <w:rPr>
          <w:rFonts w:hint="eastAsia"/>
          <w:noProof/>
          <w:kern w:val="0"/>
          <w:sz w:val="24"/>
        </w:rPr>
        <w:t>=</w:t>
      </w:r>
      <w:r w:rsidRPr="003774AC">
        <w:rPr>
          <w:noProof/>
          <w:kern w:val="0"/>
          <w:sz w:val="24"/>
        </w:rPr>
        <w:t>100%</w:t>
      </w:r>
      <w:r w:rsidRPr="005740E6">
        <w:rPr>
          <w:rFonts w:hint="eastAsia"/>
          <w:noProof/>
          <w:kern w:val="0"/>
          <w:sz w:val="24"/>
        </w:rPr>
        <w:t>-</w:t>
      </w:r>
      <w:r w:rsidRPr="003774AC">
        <w:rPr>
          <w:noProof/>
          <w:kern w:val="0"/>
          <w:sz w:val="24"/>
        </w:rPr>
        <w:t>RPD</w:t>
      </w:r>
    </w:p>
    <w:p w:rsidR="00CD4651" w:rsidRPr="003774AC" w:rsidRDefault="00CD4651" w:rsidP="00CD4651">
      <w:pPr>
        <w:autoSpaceDE w:val="0"/>
        <w:autoSpaceDN w:val="0"/>
        <w:adjustRightInd w:val="0"/>
        <w:snapToGrid w:val="0"/>
        <w:spacing w:line="360" w:lineRule="auto"/>
        <w:ind w:firstLineChars="200" w:firstLine="480"/>
        <w:jc w:val="both"/>
        <w:rPr>
          <w:noProof/>
          <w:kern w:val="0"/>
          <w:sz w:val="24"/>
        </w:rPr>
      </w:pPr>
      <w:r w:rsidRPr="003774AC">
        <w:rPr>
          <w:rFonts w:hint="eastAsia"/>
          <w:noProof/>
          <w:kern w:val="0"/>
          <w:sz w:val="24"/>
        </w:rPr>
        <w:lastRenderedPageBreak/>
        <w:t>式中：</w:t>
      </w:r>
    </w:p>
    <w:p w:rsidR="00CD4651" w:rsidRPr="003774AC" w:rsidRDefault="00CD4651" w:rsidP="00CD4651">
      <w:pPr>
        <w:adjustRightInd w:val="0"/>
        <w:snapToGrid w:val="0"/>
        <w:spacing w:line="360" w:lineRule="auto"/>
        <w:ind w:firstLineChars="200" w:firstLine="480"/>
        <w:jc w:val="both"/>
        <w:rPr>
          <w:sz w:val="24"/>
        </w:rPr>
      </w:pPr>
      <w:r w:rsidRPr="003774AC">
        <w:rPr>
          <w:sz w:val="24"/>
        </w:rPr>
        <w:t>RPD</w:t>
      </w:r>
      <w:r w:rsidRPr="005740E6">
        <w:rPr>
          <w:rFonts w:hint="eastAsia"/>
          <w:sz w:val="24"/>
        </w:rPr>
        <w:t>=</w:t>
      </w:r>
      <m:oMath>
        <m:f>
          <m:fPr>
            <m:ctrlPr>
              <w:rPr>
                <w:rFonts w:ascii="Cambria Math" w:hAnsi="Cambria Math"/>
                <w:sz w:val="24"/>
              </w:rPr>
            </m:ctrlPr>
          </m:fPr>
          <m:num>
            <w:proofErr w:type="gramStart"/>
            <m:r>
              <m:rPr>
                <m:nor/>
              </m:rPr>
              <w:rPr>
                <w:rFonts w:ascii="Cambria Math" w:hint="eastAsia"/>
                <w:sz w:val="24"/>
              </w:rPr>
              <m:t>受试物</m:t>
            </m:r>
            <m:r>
              <m:rPr>
                <m:nor/>
              </m:rPr>
              <w:rPr>
                <w:rFonts w:hint="eastAsia"/>
                <w:sz w:val="24"/>
              </w:rPr>
              <m:t>组细胞</m:t>
            </m:r>
            <w:proofErr w:type="gramEnd"/>
            <m:r>
              <m:rPr>
                <m:nor/>
              </m:rPr>
              <w:rPr>
                <w:rFonts w:hint="eastAsia"/>
                <w:sz w:val="24"/>
              </w:rPr>
              <m:t>倍增数</m:t>
            </m:r>
          </m:num>
          <m:den>
            <m:r>
              <m:rPr>
                <m:nor/>
              </m:rPr>
              <w:rPr>
                <w:rFonts w:hint="eastAsia"/>
                <w:sz w:val="24"/>
              </w:rPr>
              <m:t>溶剂对照组细胞倍增数</m:t>
            </m:r>
          </m:den>
        </m:f>
      </m:oMath>
      <w:r w:rsidRPr="005740E6">
        <w:rPr>
          <w:rFonts w:hint="eastAsia"/>
          <w:sz w:val="24"/>
        </w:rPr>
        <w:t>×</w:t>
      </w:r>
      <w:r w:rsidRPr="003774AC">
        <w:rPr>
          <w:sz w:val="24"/>
        </w:rPr>
        <w:t>100%</w:t>
      </w:r>
    </w:p>
    <w:p w:rsidR="00CD4651" w:rsidRPr="003774AC" w:rsidRDefault="00CD4651" w:rsidP="00CD4651">
      <w:pPr>
        <w:autoSpaceDE w:val="0"/>
        <w:autoSpaceDN w:val="0"/>
        <w:adjustRightInd w:val="0"/>
        <w:snapToGrid w:val="0"/>
        <w:spacing w:line="360" w:lineRule="auto"/>
        <w:ind w:firstLineChars="200" w:firstLine="480"/>
        <w:jc w:val="both"/>
        <w:rPr>
          <w:noProof/>
          <w:kern w:val="0"/>
          <w:sz w:val="24"/>
        </w:rPr>
      </w:pPr>
      <w:r w:rsidRPr="003774AC">
        <w:rPr>
          <w:rFonts w:hint="eastAsia"/>
          <w:noProof/>
          <w:kern w:val="0"/>
          <w:sz w:val="24"/>
        </w:rPr>
        <w:t>倍增数</w:t>
      </w:r>
      <w:r w:rsidRPr="005740E6">
        <w:rPr>
          <w:rFonts w:hint="eastAsia"/>
          <w:noProof/>
          <w:kern w:val="0"/>
          <w:sz w:val="24"/>
        </w:rPr>
        <w:t>=</w:t>
      </w:r>
      <w:r w:rsidRPr="003774AC">
        <w:rPr>
          <w:noProof/>
          <w:kern w:val="0"/>
          <w:sz w:val="24"/>
        </w:rPr>
        <w:t>lg</w:t>
      </w:r>
      <w:r w:rsidRPr="005740E6">
        <w:rPr>
          <w:rFonts w:hint="eastAsia"/>
          <w:noProof/>
          <w:kern w:val="0"/>
          <w:sz w:val="24"/>
        </w:rPr>
        <w:t>（</w:t>
      </w:r>
      <w:r w:rsidRPr="003774AC">
        <w:rPr>
          <w:rFonts w:hint="eastAsia"/>
          <w:noProof/>
          <w:kern w:val="0"/>
          <w:sz w:val="24"/>
        </w:rPr>
        <w:t>期末细胞数</w:t>
      </w:r>
      <w:r w:rsidRPr="005740E6">
        <w:rPr>
          <w:rFonts w:hint="eastAsia"/>
          <w:noProof/>
          <w:kern w:val="0"/>
          <w:sz w:val="24"/>
        </w:rPr>
        <w:t>/</w:t>
      </w:r>
      <w:r w:rsidRPr="003774AC">
        <w:rPr>
          <w:rFonts w:hint="eastAsia"/>
          <w:noProof/>
          <w:kern w:val="0"/>
          <w:sz w:val="24"/>
        </w:rPr>
        <w:t>初始细胞数）</w:t>
      </w:r>
      <w:r w:rsidRPr="005740E6">
        <w:rPr>
          <w:rFonts w:hint="eastAsia"/>
          <w:noProof/>
          <w:kern w:val="0"/>
          <w:sz w:val="24"/>
        </w:rPr>
        <w:t>/</w:t>
      </w:r>
      <w:r w:rsidRPr="003774AC">
        <w:rPr>
          <w:noProof/>
          <w:kern w:val="0"/>
          <w:sz w:val="24"/>
        </w:rPr>
        <w:t>lg2</w:t>
      </w:r>
    </w:p>
    <w:p w:rsidR="00CD4651" w:rsidRPr="00403F56" w:rsidRDefault="00CD4651" w:rsidP="00CD4651">
      <w:pPr>
        <w:adjustRightInd w:val="0"/>
        <w:snapToGrid w:val="0"/>
        <w:spacing w:line="360" w:lineRule="auto"/>
        <w:ind w:firstLineChars="200" w:firstLine="480"/>
        <w:jc w:val="both"/>
        <w:rPr>
          <w:iCs/>
          <w:color w:val="000000" w:themeColor="text1"/>
          <w:sz w:val="24"/>
        </w:rPr>
      </w:pPr>
      <w:r w:rsidRPr="00403F56">
        <w:rPr>
          <w:rFonts w:hint="eastAsia"/>
          <w:color w:val="000000" w:themeColor="text1"/>
          <w:sz w:val="24"/>
        </w:rPr>
        <w:t>（</w:t>
      </w:r>
      <w:r w:rsidRPr="00403F56">
        <w:rPr>
          <w:color w:val="000000" w:themeColor="text1"/>
          <w:sz w:val="24"/>
        </w:rPr>
        <w:t>2</w:t>
      </w:r>
      <w:r w:rsidRPr="00403F56">
        <w:rPr>
          <w:rFonts w:hint="eastAsia"/>
          <w:color w:val="000000" w:themeColor="text1"/>
          <w:sz w:val="24"/>
        </w:rPr>
        <w:t>）</w:t>
      </w:r>
      <w:r w:rsidRPr="00403F56">
        <w:rPr>
          <w:rFonts w:hint="eastAsia"/>
          <w:noProof/>
          <w:color w:val="000000" w:themeColor="text1"/>
          <w:kern w:val="0"/>
          <w:sz w:val="24"/>
        </w:rPr>
        <w:t>细胞毒性（</w:t>
      </w:r>
      <w:r w:rsidRPr="00403F56">
        <w:rPr>
          <w:noProof/>
          <w:color w:val="000000" w:themeColor="text1"/>
          <w:kern w:val="0"/>
          <w:sz w:val="24"/>
        </w:rPr>
        <w:t>%</w:t>
      </w:r>
      <w:r w:rsidRPr="00403F56">
        <w:rPr>
          <w:rFonts w:hint="eastAsia"/>
          <w:noProof/>
          <w:color w:val="000000" w:themeColor="text1"/>
          <w:kern w:val="0"/>
          <w:sz w:val="24"/>
        </w:rPr>
        <w:t>）</w:t>
      </w:r>
      <w:r w:rsidRPr="00403F56">
        <w:rPr>
          <w:noProof/>
          <w:color w:val="000000" w:themeColor="text1"/>
          <w:kern w:val="0"/>
          <w:sz w:val="24"/>
        </w:rPr>
        <w:t>=100%-RICC</w:t>
      </w:r>
    </w:p>
    <w:p w:rsidR="00CD4651" w:rsidRPr="00403F56" w:rsidRDefault="00CD4651" w:rsidP="00CD4651">
      <w:pPr>
        <w:adjustRightInd w:val="0"/>
        <w:snapToGrid w:val="0"/>
        <w:spacing w:line="360" w:lineRule="auto"/>
        <w:ind w:firstLineChars="200" w:firstLine="480"/>
        <w:jc w:val="both"/>
        <w:rPr>
          <w:color w:val="000000" w:themeColor="text1"/>
          <w:sz w:val="24"/>
        </w:rPr>
      </w:pPr>
      <w:r w:rsidRPr="00403F56">
        <w:rPr>
          <w:rFonts w:hint="eastAsia"/>
          <w:color w:val="000000" w:themeColor="text1"/>
          <w:sz w:val="24"/>
        </w:rPr>
        <w:t>式中：</w:t>
      </w:r>
    </w:p>
    <w:p w:rsidR="00CD4651" w:rsidRPr="003774AC" w:rsidRDefault="00CD4651" w:rsidP="00CD4651">
      <w:pPr>
        <w:adjustRightInd w:val="0"/>
        <w:snapToGrid w:val="0"/>
        <w:spacing w:line="360" w:lineRule="auto"/>
        <w:ind w:firstLineChars="200" w:firstLine="480"/>
        <w:jc w:val="both"/>
        <w:rPr>
          <w:sz w:val="24"/>
        </w:rPr>
      </w:pPr>
      <w:r w:rsidRPr="00403F56">
        <w:rPr>
          <w:color w:val="000000" w:themeColor="text1"/>
          <w:sz w:val="24"/>
        </w:rPr>
        <w:t>RICC=</w:t>
      </w:r>
      <m:oMath>
        <m:f>
          <m:fPr>
            <m:ctrlPr>
              <w:rPr>
                <w:rFonts w:ascii="Cambria Math" w:hAnsi="Cambria Math"/>
                <w:color w:val="000000" w:themeColor="text1"/>
                <w:sz w:val="24"/>
              </w:rPr>
            </m:ctrlPr>
          </m:fPr>
          <m:num>
            <w:proofErr w:type="gramStart"/>
            <m:r>
              <m:rPr>
                <m:nor/>
              </m:rPr>
              <w:rPr>
                <w:rFonts w:ascii="Cambria Math" w:hint="eastAsia"/>
                <w:color w:val="000000" w:themeColor="text1"/>
                <w:sz w:val="24"/>
              </w:rPr>
              <m:t>受试物</m:t>
            </m:r>
            <m:r>
              <m:rPr>
                <m:nor/>
              </m:rPr>
              <w:rPr>
                <w:rFonts w:hint="eastAsia"/>
                <w:color w:val="000000" w:themeColor="text1"/>
                <w:sz w:val="24"/>
              </w:rPr>
              <m:t>组期末</m:t>
            </m:r>
            <w:proofErr w:type="gramEnd"/>
            <m:r>
              <m:rPr>
                <m:nor/>
              </m:rPr>
              <w:rPr>
                <w:rFonts w:hint="eastAsia"/>
                <w:color w:val="000000" w:themeColor="text1"/>
                <w:sz w:val="24"/>
              </w:rPr>
              <m:t>细胞数</m:t>
            </m:r>
            <m:r>
              <m:rPr>
                <m:nor/>
              </m:rPr>
              <w:rPr>
                <w:color w:val="000000" w:themeColor="text1"/>
                <w:sz w:val="24"/>
              </w:rPr>
              <m:t>-</m:t>
            </m:r>
            <m:r>
              <m:rPr>
                <m:nor/>
              </m:rPr>
              <w:rPr>
                <w:rFonts w:ascii="Cambria Math" w:hint="eastAsia"/>
                <w:color w:val="000000" w:themeColor="text1"/>
                <w:sz w:val="24"/>
              </w:rPr>
              <m:t>受试</m:t>
            </m:r>
            <w:proofErr w:type="gramStart"/>
            <m:r>
              <m:rPr>
                <m:nor/>
              </m:rPr>
              <w:rPr>
                <w:rFonts w:ascii="Cambria Math" w:hint="eastAsia"/>
                <w:color w:val="000000" w:themeColor="text1"/>
                <w:sz w:val="24"/>
              </w:rPr>
              <m:t>物</m:t>
            </m:r>
            <m:r>
              <m:rPr>
                <m:nor/>
              </m:rPr>
              <w:rPr>
                <w:rFonts w:hint="eastAsia"/>
                <w:color w:val="000000" w:themeColor="text1"/>
                <w:sz w:val="24"/>
              </w:rPr>
              <m:t>组初始</m:t>
            </m:r>
            <w:proofErr w:type="gramEnd"/>
            <m:r>
              <m:rPr>
                <m:nor/>
              </m:rPr>
              <w:rPr>
                <w:rFonts w:hint="eastAsia"/>
                <w:color w:val="000000" w:themeColor="text1"/>
                <w:sz w:val="24"/>
              </w:rPr>
              <m:t>细胞数</m:t>
            </m:r>
          </m:num>
          <m:den>
            <m:r>
              <m:rPr>
                <m:nor/>
              </m:rPr>
              <w:rPr>
                <w:rFonts w:hint="eastAsia"/>
                <w:color w:val="000000" w:themeColor="text1"/>
                <w:sz w:val="24"/>
              </w:rPr>
              <m:t>溶剂对照组期末细胞数</m:t>
            </m:r>
            <m:r>
              <m:rPr>
                <m:nor/>
              </m:rPr>
              <w:rPr>
                <w:color w:val="000000" w:themeColor="text1"/>
                <w:sz w:val="24"/>
              </w:rPr>
              <m:t>-</m:t>
            </m:r>
            <m:r>
              <m:rPr>
                <m:nor/>
              </m:rPr>
              <w:rPr>
                <w:rFonts w:ascii="Cambria Math" w:hint="eastAsia"/>
                <w:color w:val="000000" w:themeColor="text1"/>
                <w:sz w:val="24"/>
              </w:rPr>
              <m:t>溶剂</m:t>
            </m:r>
            <m:r>
              <m:rPr>
                <m:nor/>
              </m:rPr>
              <w:rPr>
                <w:rFonts w:hint="eastAsia"/>
                <w:color w:val="000000" w:themeColor="text1"/>
                <w:sz w:val="24"/>
              </w:rPr>
              <m:t>对照组初始细胞数</m:t>
            </m:r>
          </m:den>
        </m:f>
      </m:oMath>
      <w:r w:rsidRPr="00403F56">
        <w:rPr>
          <w:rFonts w:hint="eastAsia"/>
          <w:color w:val="000000" w:themeColor="text1"/>
          <w:sz w:val="24"/>
        </w:rPr>
        <w:t>×</w:t>
      </w:r>
      <w:r w:rsidRPr="00403F56">
        <w:rPr>
          <w:color w:val="000000" w:themeColor="text1"/>
          <w:sz w:val="24"/>
        </w:rPr>
        <w:t>1</w:t>
      </w:r>
      <w:r w:rsidRPr="003774AC">
        <w:rPr>
          <w:sz w:val="24"/>
        </w:rPr>
        <w:t>00%</w:t>
      </w:r>
    </w:p>
    <w:p w:rsidR="00CD4651" w:rsidRPr="003774AC" w:rsidRDefault="00CD4651" w:rsidP="00CD4651">
      <w:pPr>
        <w:adjustRightInd w:val="0"/>
        <w:snapToGrid w:val="0"/>
        <w:spacing w:line="360" w:lineRule="auto"/>
        <w:ind w:firstLineChars="200" w:firstLine="480"/>
        <w:jc w:val="both"/>
        <w:rPr>
          <w:noProof/>
          <w:kern w:val="0"/>
          <w:sz w:val="24"/>
        </w:rPr>
      </w:pPr>
      <w:r w:rsidRPr="003774AC">
        <w:rPr>
          <w:noProof/>
          <w:kern w:val="0"/>
          <w:sz w:val="24"/>
        </w:rPr>
        <w:t>2.</w:t>
      </w:r>
      <w:r w:rsidRPr="003774AC">
        <w:rPr>
          <w:rFonts w:hint="eastAsia"/>
          <w:noProof/>
          <w:kern w:val="0"/>
          <w:sz w:val="24"/>
        </w:rPr>
        <w:t>使用</w:t>
      </w:r>
      <w:proofErr w:type="spellStart"/>
      <w:r w:rsidRPr="003774AC">
        <w:rPr>
          <w:sz w:val="24"/>
        </w:rPr>
        <w:t>Cyto</w:t>
      </w:r>
      <w:proofErr w:type="spellEnd"/>
      <w:r w:rsidRPr="003774AC">
        <w:rPr>
          <w:sz w:val="24"/>
        </w:rPr>
        <w:t xml:space="preserve"> B</w:t>
      </w:r>
      <w:r w:rsidRPr="003774AC">
        <w:rPr>
          <w:rFonts w:hint="eastAsia"/>
          <w:sz w:val="24"/>
        </w:rPr>
        <w:t>时通过分裂阻滞增殖指数（</w:t>
      </w:r>
      <w:r>
        <w:rPr>
          <w:rFonts w:hint="eastAsia"/>
          <w:sz w:val="24"/>
        </w:rPr>
        <w:t>C</w:t>
      </w:r>
      <w:r w:rsidRPr="003774AC">
        <w:rPr>
          <w:sz w:val="24"/>
        </w:rPr>
        <w:t>ytokinesis-block proliferation index</w:t>
      </w:r>
      <w:r w:rsidRPr="003774AC">
        <w:rPr>
          <w:rFonts w:hint="eastAsia"/>
          <w:sz w:val="24"/>
        </w:rPr>
        <w:t>，</w:t>
      </w:r>
      <w:r w:rsidRPr="003774AC">
        <w:rPr>
          <w:sz w:val="24"/>
        </w:rPr>
        <w:t>CBPI</w:t>
      </w:r>
      <w:r w:rsidRPr="003774AC">
        <w:rPr>
          <w:rFonts w:hint="eastAsia"/>
          <w:sz w:val="24"/>
        </w:rPr>
        <w:t>）或复制指数（</w:t>
      </w:r>
      <w:r w:rsidRPr="003774AC">
        <w:rPr>
          <w:sz w:val="24"/>
        </w:rPr>
        <w:t>Replication index</w:t>
      </w:r>
      <w:r w:rsidRPr="003774AC">
        <w:rPr>
          <w:rFonts w:hint="eastAsia"/>
          <w:sz w:val="24"/>
        </w:rPr>
        <w:t>，</w:t>
      </w:r>
      <w:r w:rsidRPr="003774AC">
        <w:rPr>
          <w:sz w:val="24"/>
        </w:rPr>
        <w:t>RI</w:t>
      </w:r>
      <w:r w:rsidRPr="003774AC">
        <w:rPr>
          <w:rFonts w:hint="eastAsia"/>
          <w:sz w:val="24"/>
        </w:rPr>
        <w:t>）来反映细胞毒性</w:t>
      </w:r>
      <w:r w:rsidRPr="003774AC">
        <w:rPr>
          <w:rFonts w:hint="eastAsia"/>
          <w:noProof/>
          <w:kern w:val="0"/>
          <w:sz w:val="24"/>
        </w:rPr>
        <w:t>。</w:t>
      </w:r>
    </w:p>
    <w:p w:rsidR="00CD4651" w:rsidRPr="003774AC" w:rsidRDefault="00CD4651" w:rsidP="00CD4651">
      <w:pPr>
        <w:adjustRightInd w:val="0"/>
        <w:snapToGrid w:val="0"/>
        <w:spacing w:line="360" w:lineRule="auto"/>
        <w:ind w:firstLineChars="200" w:firstLine="480"/>
        <w:jc w:val="both"/>
        <w:rPr>
          <w:noProof/>
          <w:kern w:val="0"/>
          <w:sz w:val="24"/>
        </w:rPr>
      </w:pPr>
      <w:r w:rsidRPr="003774AC">
        <w:rPr>
          <w:rFonts w:hint="eastAsia"/>
          <w:noProof/>
          <w:kern w:val="0"/>
          <w:sz w:val="24"/>
        </w:rPr>
        <w:t>（</w:t>
      </w:r>
      <w:r w:rsidRPr="003774AC">
        <w:rPr>
          <w:noProof/>
          <w:kern w:val="0"/>
          <w:sz w:val="24"/>
        </w:rPr>
        <w:t>1</w:t>
      </w:r>
      <w:r w:rsidRPr="003774AC">
        <w:rPr>
          <w:rFonts w:hint="eastAsia"/>
          <w:noProof/>
          <w:kern w:val="0"/>
          <w:sz w:val="24"/>
        </w:rPr>
        <w:t>）细胞毒性（</w:t>
      </w:r>
      <w:r w:rsidRPr="003774AC">
        <w:rPr>
          <w:noProof/>
          <w:kern w:val="0"/>
          <w:sz w:val="24"/>
        </w:rPr>
        <w:t>%</w:t>
      </w:r>
      <w:r w:rsidRPr="003774AC">
        <w:rPr>
          <w:rFonts w:hint="eastAsia"/>
          <w:noProof/>
          <w:kern w:val="0"/>
          <w:sz w:val="24"/>
        </w:rPr>
        <w:t>）</w:t>
      </w:r>
      <w:r w:rsidRPr="005740E6">
        <w:rPr>
          <w:rFonts w:hint="eastAsia"/>
          <w:noProof/>
          <w:kern w:val="0"/>
          <w:sz w:val="24"/>
        </w:rPr>
        <w:t>=</w:t>
      </w:r>
      <w:r w:rsidRPr="003774AC">
        <w:rPr>
          <w:noProof/>
          <w:kern w:val="0"/>
          <w:sz w:val="24"/>
        </w:rPr>
        <w:t>100%</w:t>
      </w:r>
      <w:r w:rsidRPr="005740E6">
        <w:rPr>
          <w:rFonts w:hint="eastAsia"/>
          <w:noProof/>
          <w:kern w:val="0"/>
          <w:sz w:val="24"/>
        </w:rPr>
        <w:t>-[</w:t>
      </w:r>
      <w:r w:rsidRPr="005740E6">
        <w:rPr>
          <w:rFonts w:hint="eastAsia"/>
          <w:noProof/>
          <w:kern w:val="0"/>
          <w:sz w:val="24"/>
        </w:rPr>
        <w:t>（</w:t>
      </w:r>
      <w:r w:rsidRPr="003774AC">
        <w:rPr>
          <w:noProof/>
          <w:kern w:val="0"/>
          <w:sz w:val="24"/>
        </w:rPr>
        <w:t>CBPI</w:t>
      </w:r>
      <w:r w:rsidRPr="003774AC">
        <w:rPr>
          <w:noProof/>
          <w:kern w:val="0"/>
          <w:sz w:val="24"/>
          <w:vertAlign w:val="subscript"/>
        </w:rPr>
        <w:t>T</w:t>
      </w:r>
      <w:r w:rsidRPr="005740E6">
        <w:rPr>
          <w:rFonts w:hint="eastAsia"/>
          <w:noProof/>
          <w:kern w:val="0"/>
          <w:sz w:val="24"/>
        </w:rPr>
        <w:t>-</w:t>
      </w:r>
      <w:r w:rsidRPr="003774AC">
        <w:rPr>
          <w:noProof/>
          <w:kern w:val="0"/>
          <w:sz w:val="24"/>
        </w:rPr>
        <w:t>1</w:t>
      </w:r>
      <w:r w:rsidRPr="005740E6">
        <w:rPr>
          <w:rFonts w:hint="eastAsia"/>
          <w:noProof/>
          <w:kern w:val="0"/>
          <w:sz w:val="24"/>
        </w:rPr>
        <w:t>）</w:t>
      </w:r>
      <w:r w:rsidRPr="005740E6">
        <w:rPr>
          <w:rFonts w:hint="eastAsia"/>
          <w:noProof/>
          <w:kern w:val="0"/>
          <w:sz w:val="24"/>
        </w:rPr>
        <w:t>/</w:t>
      </w:r>
      <w:r w:rsidRPr="005740E6">
        <w:rPr>
          <w:rFonts w:hint="eastAsia"/>
          <w:noProof/>
          <w:kern w:val="0"/>
          <w:sz w:val="24"/>
        </w:rPr>
        <w:t>（</w:t>
      </w:r>
      <w:r w:rsidRPr="003774AC">
        <w:rPr>
          <w:noProof/>
          <w:kern w:val="0"/>
          <w:sz w:val="24"/>
        </w:rPr>
        <w:t>CBPI</w:t>
      </w:r>
      <w:r w:rsidRPr="003774AC">
        <w:rPr>
          <w:noProof/>
          <w:kern w:val="0"/>
          <w:sz w:val="24"/>
          <w:vertAlign w:val="subscript"/>
        </w:rPr>
        <w:t>C</w:t>
      </w:r>
      <w:r w:rsidRPr="005740E6">
        <w:rPr>
          <w:rFonts w:hint="eastAsia"/>
          <w:noProof/>
          <w:kern w:val="0"/>
          <w:sz w:val="24"/>
        </w:rPr>
        <w:t>-</w:t>
      </w:r>
      <w:r w:rsidRPr="003774AC">
        <w:rPr>
          <w:noProof/>
          <w:kern w:val="0"/>
          <w:sz w:val="24"/>
        </w:rPr>
        <w:t>1</w:t>
      </w:r>
      <w:r w:rsidRPr="005740E6">
        <w:rPr>
          <w:rFonts w:hint="eastAsia"/>
          <w:noProof/>
          <w:kern w:val="0"/>
          <w:sz w:val="24"/>
        </w:rPr>
        <w:t>）</w:t>
      </w:r>
      <w:r w:rsidRPr="005740E6">
        <w:rPr>
          <w:rFonts w:hint="eastAsia"/>
          <w:noProof/>
          <w:kern w:val="0"/>
          <w:sz w:val="24"/>
        </w:rPr>
        <w:t>]</w:t>
      </w:r>
      <w:r w:rsidRPr="003774AC">
        <w:rPr>
          <w:rFonts w:hint="eastAsia"/>
          <w:noProof/>
          <w:kern w:val="0"/>
          <w:sz w:val="24"/>
        </w:rPr>
        <w:t>×</w:t>
      </w:r>
      <w:r w:rsidRPr="003774AC">
        <w:rPr>
          <w:noProof/>
          <w:kern w:val="0"/>
          <w:sz w:val="24"/>
        </w:rPr>
        <w:t>100%</w:t>
      </w:r>
    </w:p>
    <w:p w:rsidR="00CD4651" w:rsidRPr="003774AC" w:rsidRDefault="00CD4651" w:rsidP="00CD4651">
      <w:pPr>
        <w:adjustRightInd w:val="0"/>
        <w:snapToGrid w:val="0"/>
        <w:spacing w:line="360" w:lineRule="auto"/>
        <w:ind w:firstLineChars="200" w:firstLine="480"/>
        <w:jc w:val="both"/>
        <w:rPr>
          <w:noProof/>
          <w:kern w:val="0"/>
          <w:sz w:val="24"/>
        </w:rPr>
      </w:pPr>
      <w:r w:rsidRPr="003774AC">
        <w:rPr>
          <w:rFonts w:hint="eastAsia"/>
          <w:noProof/>
          <w:kern w:val="0"/>
          <w:sz w:val="24"/>
        </w:rPr>
        <w:t>式中：</w:t>
      </w:r>
    </w:p>
    <w:p w:rsidR="00CD4651" w:rsidRPr="00403F56" w:rsidRDefault="00CD4651" w:rsidP="00CD4651">
      <w:pPr>
        <w:adjustRightInd w:val="0"/>
        <w:snapToGrid w:val="0"/>
        <w:spacing w:line="360" w:lineRule="auto"/>
        <w:ind w:firstLineChars="200" w:firstLine="480"/>
        <w:jc w:val="both"/>
        <w:rPr>
          <w:noProof/>
          <w:color w:val="000000" w:themeColor="text1"/>
          <w:kern w:val="0"/>
          <w:sz w:val="24"/>
        </w:rPr>
      </w:pPr>
      <w:r w:rsidRPr="00403F56">
        <w:rPr>
          <w:noProof/>
          <w:color w:val="000000" w:themeColor="text1"/>
          <w:kern w:val="0"/>
          <w:sz w:val="24"/>
        </w:rPr>
        <w:t>T—</w:t>
      </w:r>
      <w:r w:rsidR="00EA7B41" w:rsidRPr="00403F56">
        <w:rPr>
          <w:rFonts w:hint="eastAsia"/>
          <w:noProof/>
          <w:color w:val="000000" w:themeColor="text1"/>
          <w:kern w:val="0"/>
          <w:sz w:val="24"/>
        </w:rPr>
        <w:t>受试物</w:t>
      </w:r>
      <w:r w:rsidRPr="00403F56">
        <w:rPr>
          <w:rFonts w:hint="eastAsia"/>
          <w:noProof/>
          <w:color w:val="000000" w:themeColor="text1"/>
          <w:kern w:val="0"/>
          <w:sz w:val="24"/>
        </w:rPr>
        <w:t>组</w:t>
      </w:r>
    </w:p>
    <w:p w:rsidR="00CD4651" w:rsidRPr="00403F56" w:rsidRDefault="00CD4651" w:rsidP="00CD4651">
      <w:pPr>
        <w:adjustRightInd w:val="0"/>
        <w:snapToGrid w:val="0"/>
        <w:spacing w:line="360" w:lineRule="auto"/>
        <w:ind w:firstLineChars="200" w:firstLine="480"/>
        <w:jc w:val="both"/>
        <w:rPr>
          <w:noProof/>
          <w:color w:val="000000" w:themeColor="text1"/>
          <w:kern w:val="0"/>
          <w:sz w:val="24"/>
        </w:rPr>
      </w:pPr>
      <w:r w:rsidRPr="00403F56">
        <w:rPr>
          <w:noProof/>
          <w:color w:val="000000" w:themeColor="text1"/>
          <w:kern w:val="0"/>
          <w:sz w:val="24"/>
        </w:rPr>
        <w:t>C—</w:t>
      </w:r>
      <w:r w:rsidRPr="00403F56">
        <w:rPr>
          <w:rFonts w:hint="eastAsia"/>
          <w:noProof/>
          <w:color w:val="000000" w:themeColor="text1"/>
          <w:kern w:val="0"/>
          <w:sz w:val="24"/>
        </w:rPr>
        <w:t>溶剂对照组</w:t>
      </w:r>
    </w:p>
    <w:p w:rsidR="00CD4651" w:rsidRPr="00403F56" w:rsidRDefault="00CD4651" w:rsidP="00CD4651">
      <w:pPr>
        <w:adjustRightInd w:val="0"/>
        <w:snapToGrid w:val="0"/>
        <w:spacing w:line="360" w:lineRule="auto"/>
        <w:ind w:firstLineChars="200" w:firstLine="480"/>
        <w:jc w:val="both"/>
        <w:rPr>
          <w:iCs/>
          <w:color w:val="000000" w:themeColor="text1"/>
          <w:sz w:val="24"/>
        </w:rPr>
      </w:pPr>
      <w:r w:rsidRPr="00403F56">
        <w:rPr>
          <w:color w:val="000000" w:themeColor="text1"/>
          <w:sz w:val="24"/>
        </w:rPr>
        <w:t>CBPI=</w:t>
      </w:r>
      <m:oMath>
        <m:f>
          <m:fPr>
            <m:ctrlPr>
              <w:rPr>
                <w:rFonts w:ascii="Cambria Math" w:hAnsi="Cambria Math"/>
                <w:color w:val="000000" w:themeColor="text1"/>
                <w:sz w:val="24"/>
              </w:rPr>
            </m:ctrlPr>
          </m:fPr>
          <m:num>
            <m:r>
              <m:rPr>
                <m:nor/>
              </m:rPr>
              <w:rPr>
                <w:rFonts w:hint="eastAsia"/>
                <w:color w:val="000000" w:themeColor="text1"/>
                <w:sz w:val="24"/>
              </w:rPr>
              <m:t>单核细胞数</m:t>
            </m:r>
            <m:r>
              <m:rPr>
                <m:nor/>
              </m:rPr>
              <w:rPr>
                <w:color w:val="000000" w:themeColor="text1"/>
                <w:sz w:val="24"/>
              </w:rPr>
              <m:t>+2</m:t>
            </m:r>
            <m:r>
              <m:rPr>
                <m:nor/>
              </m:rPr>
              <w:rPr>
                <w:rFonts w:hint="eastAsia"/>
                <w:color w:val="000000" w:themeColor="text1"/>
                <w:sz w:val="24"/>
              </w:rPr>
              <m:t>×双核细胞数</m:t>
            </m:r>
            <m:r>
              <m:rPr>
                <m:nor/>
              </m:rPr>
              <w:rPr>
                <w:color w:val="000000" w:themeColor="text1"/>
                <w:sz w:val="24"/>
              </w:rPr>
              <m:t>+3</m:t>
            </m:r>
            <m:r>
              <m:rPr>
                <m:nor/>
              </m:rPr>
              <w:rPr>
                <w:rFonts w:hint="eastAsia"/>
                <w:color w:val="000000" w:themeColor="text1"/>
                <w:sz w:val="24"/>
              </w:rPr>
              <m:t>×多核细胞数</m:t>
            </m:r>
          </m:num>
          <m:den>
            <m:r>
              <m:rPr>
                <m:nor/>
              </m:rPr>
              <w:rPr>
                <w:rFonts w:hint="eastAsia"/>
                <w:color w:val="000000" w:themeColor="text1"/>
                <w:sz w:val="24"/>
              </w:rPr>
              <m:t>细胞总数</m:t>
            </m:r>
          </m:den>
        </m:f>
      </m:oMath>
    </w:p>
    <w:p w:rsidR="00CD4651" w:rsidRPr="00403F56" w:rsidRDefault="00CD4651" w:rsidP="00CD4651">
      <w:pPr>
        <w:adjustRightInd w:val="0"/>
        <w:snapToGrid w:val="0"/>
        <w:spacing w:line="360" w:lineRule="auto"/>
        <w:ind w:firstLineChars="200" w:firstLine="480"/>
        <w:jc w:val="both"/>
        <w:rPr>
          <w:color w:val="000000" w:themeColor="text1"/>
          <w:kern w:val="0"/>
          <w:position w:val="-20"/>
          <w:sz w:val="24"/>
        </w:rPr>
      </w:pPr>
      <w:r w:rsidRPr="00403F56">
        <w:rPr>
          <w:rFonts w:hint="eastAsia"/>
          <w:noProof/>
          <w:color w:val="000000" w:themeColor="text1"/>
          <w:kern w:val="0"/>
          <w:sz w:val="24"/>
        </w:rPr>
        <w:t>（</w:t>
      </w:r>
      <w:r w:rsidRPr="00403F56">
        <w:rPr>
          <w:noProof/>
          <w:color w:val="000000" w:themeColor="text1"/>
          <w:kern w:val="0"/>
          <w:sz w:val="24"/>
        </w:rPr>
        <w:t>2</w:t>
      </w:r>
      <w:r w:rsidRPr="00403F56">
        <w:rPr>
          <w:rFonts w:hint="eastAsia"/>
          <w:noProof/>
          <w:color w:val="000000" w:themeColor="text1"/>
          <w:kern w:val="0"/>
          <w:sz w:val="24"/>
        </w:rPr>
        <w:t>）细胞毒性（</w:t>
      </w:r>
      <w:r w:rsidRPr="00403F56">
        <w:rPr>
          <w:noProof/>
          <w:color w:val="000000" w:themeColor="text1"/>
          <w:kern w:val="0"/>
          <w:sz w:val="24"/>
        </w:rPr>
        <w:t>%</w:t>
      </w:r>
      <w:r w:rsidRPr="00403F56">
        <w:rPr>
          <w:rFonts w:hint="eastAsia"/>
          <w:noProof/>
          <w:color w:val="000000" w:themeColor="text1"/>
          <w:kern w:val="0"/>
          <w:sz w:val="24"/>
        </w:rPr>
        <w:t>）</w:t>
      </w:r>
      <w:r w:rsidRPr="00403F56">
        <w:rPr>
          <w:noProof/>
          <w:color w:val="000000" w:themeColor="text1"/>
          <w:kern w:val="0"/>
          <w:sz w:val="24"/>
        </w:rPr>
        <w:t>=100%-RI</w:t>
      </w:r>
    </w:p>
    <w:p w:rsidR="00CD4651" w:rsidRPr="003774AC" w:rsidRDefault="00CD4651" w:rsidP="00CD4651">
      <w:pPr>
        <w:adjustRightInd w:val="0"/>
        <w:snapToGrid w:val="0"/>
        <w:spacing w:line="360" w:lineRule="auto"/>
        <w:ind w:firstLineChars="200" w:firstLine="480"/>
        <w:jc w:val="both"/>
        <w:rPr>
          <w:sz w:val="24"/>
        </w:rPr>
      </w:pPr>
      <w:r w:rsidRPr="003774AC">
        <w:rPr>
          <w:rFonts w:hint="eastAsia"/>
          <w:sz w:val="24"/>
        </w:rPr>
        <w:t>式中：</w:t>
      </w:r>
    </w:p>
    <w:p w:rsidR="00CD4651" w:rsidRPr="005740E6" w:rsidRDefault="00CD4651" w:rsidP="00CD4651">
      <w:pPr>
        <w:adjustRightInd w:val="0"/>
        <w:snapToGrid w:val="0"/>
        <w:spacing w:line="360" w:lineRule="auto"/>
        <w:ind w:firstLineChars="200" w:firstLine="480"/>
        <w:jc w:val="both"/>
        <w:rPr>
          <w:iCs/>
          <w:sz w:val="24"/>
        </w:rPr>
      </w:pPr>
      <w:r w:rsidRPr="003774AC">
        <w:rPr>
          <w:sz w:val="24"/>
        </w:rPr>
        <w:t>RI</w:t>
      </w:r>
      <w:r w:rsidRPr="005740E6">
        <w:rPr>
          <w:rFonts w:hint="eastAsia"/>
          <w:sz w:val="24"/>
        </w:rPr>
        <w:t>=</w:t>
      </w:r>
      <m:oMath>
        <m:f>
          <m:fPr>
            <m:ctrlPr>
              <w:rPr>
                <w:rFonts w:ascii="Cambria Math" w:hAnsi="Cambria Math"/>
                <w:sz w:val="24"/>
              </w:rPr>
            </m:ctrlPr>
          </m:fPr>
          <m:num>
            <m:r>
              <m:rPr>
                <m:nor/>
              </m:rPr>
              <w:rPr>
                <w:rFonts w:hint="eastAsia"/>
                <w:sz w:val="24"/>
              </w:rPr>
              <m:t>（</m:t>
            </m:r>
            <m:r>
              <m:rPr>
                <m:nor/>
              </m:rPr>
              <w:rPr>
                <w:rFonts w:ascii="Cambria Math" w:hint="eastAsia"/>
                <w:sz w:val="24"/>
              </w:rPr>
              <m:t>受试</m:t>
            </m:r>
            <w:proofErr w:type="gramStart"/>
            <m:r>
              <m:rPr>
                <m:nor/>
              </m:rPr>
              <w:rPr>
                <w:rFonts w:ascii="Cambria Math" w:hint="eastAsia"/>
                <w:sz w:val="24"/>
              </w:rPr>
              <m:t>物</m:t>
            </m:r>
            <m:r>
              <m:rPr>
                <m:nor/>
              </m:rPr>
              <w:rPr>
                <w:rFonts w:hint="eastAsia"/>
                <w:sz w:val="24"/>
              </w:rPr>
              <m:t>组双</m:t>
            </m:r>
            <w:proofErr w:type="gramEnd"/>
            <m:r>
              <m:rPr>
                <m:nor/>
              </m:rPr>
              <w:rPr>
                <w:rFonts w:hint="eastAsia"/>
                <w:sz w:val="24"/>
              </w:rPr>
              <m:t>核细胞数</m:t>
            </m:r>
            <m:r>
              <m:rPr>
                <m:nor/>
              </m:rPr>
              <w:rPr>
                <w:rFonts w:hint="eastAsia"/>
                <w:sz w:val="24"/>
              </w:rPr>
              <m:t>+</m:t>
            </m:r>
            <m:r>
              <m:rPr>
                <m:nor/>
              </m:rPr>
              <w:rPr>
                <w:sz w:val="24"/>
              </w:rPr>
              <m:t>2</m:t>
            </m:r>
            <m:r>
              <m:rPr>
                <m:nor/>
              </m:rPr>
              <w:rPr>
                <w:rFonts w:hint="eastAsia"/>
                <w:sz w:val="24"/>
              </w:rPr>
              <m:t>×</m:t>
            </m:r>
            <w:proofErr w:type="gramStart"/>
            <m:r>
              <m:rPr>
                <m:nor/>
              </m:rPr>
              <w:rPr>
                <w:rFonts w:ascii="Cambria Math" w:hint="eastAsia"/>
                <w:sz w:val="24"/>
              </w:rPr>
              <m:t>受试物</m:t>
            </m:r>
            <m:r>
              <m:rPr>
                <m:nor/>
              </m:rPr>
              <w:rPr>
                <w:rFonts w:hint="eastAsia"/>
                <w:sz w:val="24"/>
              </w:rPr>
              <m:t>组多核细胞</m:t>
            </m:r>
            <w:proofErr w:type="gramEnd"/>
            <m:r>
              <m:rPr>
                <m:nor/>
              </m:rPr>
              <w:rPr>
                <w:rFonts w:hint="eastAsia"/>
                <w:sz w:val="24"/>
              </w:rPr>
              <m:t>数）</m:t>
            </m:r>
            <m:r>
              <m:rPr>
                <m:nor/>
              </m:rPr>
              <w:rPr>
                <w:rFonts w:hint="eastAsia"/>
                <w:sz w:val="24"/>
              </w:rPr>
              <m:t>/</m:t>
            </m:r>
            <w:proofErr w:type="gramStart"/>
            <m:r>
              <m:rPr>
                <m:nor/>
              </m:rPr>
              <w:rPr>
                <w:rFonts w:ascii="Cambria Math" w:hint="eastAsia"/>
                <w:sz w:val="24"/>
              </w:rPr>
              <m:t>受试物</m:t>
            </m:r>
            <m:r>
              <m:rPr>
                <m:nor/>
              </m:rPr>
              <w:rPr>
                <w:rFonts w:hint="eastAsia"/>
                <w:sz w:val="24"/>
              </w:rPr>
              <m:t>组细胞</m:t>
            </m:r>
            <w:proofErr w:type="gramEnd"/>
            <m:r>
              <m:rPr>
                <m:nor/>
              </m:rPr>
              <w:rPr>
                <w:rFonts w:hint="eastAsia"/>
                <w:sz w:val="24"/>
              </w:rPr>
              <m:t>总数</m:t>
            </m:r>
          </m:num>
          <m:den>
            <m:r>
              <m:rPr>
                <m:nor/>
              </m:rPr>
              <w:rPr>
                <w:rFonts w:hint="eastAsia"/>
                <w:sz w:val="24"/>
              </w:rPr>
              <m:t>（溶剂</m:t>
            </m:r>
            <w:proofErr w:type="gramStart"/>
            <m:r>
              <m:rPr>
                <m:nor/>
              </m:rPr>
              <w:rPr>
                <w:rFonts w:hint="eastAsia"/>
                <w:sz w:val="24"/>
              </w:rPr>
              <m:t>对照组双核</m:t>
            </m:r>
            <w:proofErr w:type="gramEnd"/>
            <m:r>
              <m:rPr>
                <m:nor/>
              </m:rPr>
              <w:rPr>
                <w:rFonts w:hint="eastAsia"/>
                <w:sz w:val="24"/>
              </w:rPr>
              <m:t>细胞数</m:t>
            </m:r>
            <m:r>
              <m:rPr>
                <m:nor/>
              </m:rPr>
              <w:rPr>
                <w:rFonts w:hint="eastAsia"/>
                <w:sz w:val="24"/>
              </w:rPr>
              <m:t>+</m:t>
            </m:r>
            <m:r>
              <m:rPr>
                <m:nor/>
              </m:rPr>
              <w:rPr>
                <w:sz w:val="24"/>
              </w:rPr>
              <m:t>2</m:t>
            </m:r>
            <m:r>
              <m:rPr>
                <m:nor/>
              </m:rPr>
              <w:rPr>
                <w:rFonts w:hint="eastAsia"/>
                <w:sz w:val="24"/>
              </w:rPr>
              <m:t>×溶剂对照组多核细胞数）</m:t>
            </m:r>
            <m:r>
              <m:rPr>
                <m:nor/>
              </m:rPr>
              <w:rPr>
                <w:rFonts w:hint="eastAsia"/>
                <w:sz w:val="24"/>
              </w:rPr>
              <m:t>/</m:t>
            </m:r>
            <m:r>
              <m:rPr>
                <m:nor/>
              </m:rPr>
              <w:rPr>
                <w:rFonts w:hint="eastAsia"/>
                <w:sz w:val="24"/>
              </w:rPr>
              <m:t>溶剂对照组细胞总数</m:t>
            </m:r>
          </m:den>
        </m:f>
      </m:oMath>
      <w:r w:rsidRPr="005740E6">
        <w:rPr>
          <w:rFonts w:hint="eastAsia"/>
          <w:sz w:val="24"/>
        </w:rPr>
        <w:t>×</w:t>
      </w:r>
      <w:r w:rsidRPr="003774AC">
        <w:rPr>
          <w:sz w:val="24"/>
        </w:rPr>
        <w:t>100%</w:t>
      </w:r>
    </w:p>
    <w:p w:rsidR="00CD4651" w:rsidRPr="005740E6" w:rsidRDefault="00CD4651" w:rsidP="00CD4651">
      <w:pPr>
        <w:autoSpaceDE w:val="0"/>
        <w:autoSpaceDN w:val="0"/>
        <w:adjustRightInd w:val="0"/>
        <w:snapToGrid w:val="0"/>
        <w:spacing w:line="360" w:lineRule="auto"/>
        <w:ind w:firstLineChars="200" w:firstLine="480"/>
        <w:jc w:val="both"/>
        <w:rPr>
          <w:rFonts w:eastAsia="黑体"/>
          <w:noProof/>
          <w:kern w:val="0"/>
          <w:sz w:val="24"/>
        </w:rPr>
      </w:pPr>
      <w:r w:rsidRPr="005740E6">
        <w:rPr>
          <w:rFonts w:eastAsia="黑体" w:hint="eastAsia"/>
          <w:noProof/>
          <w:kern w:val="0"/>
          <w:sz w:val="24"/>
        </w:rPr>
        <w:t>（二）微核的判断标准</w:t>
      </w:r>
    </w:p>
    <w:p w:rsidR="00CD4651" w:rsidRPr="00F87BB0" w:rsidRDefault="00CD4651" w:rsidP="00CD4651">
      <w:pPr>
        <w:autoSpaceDE w:val="0"/>
        <w:autoSpaceDN w:val="0"/>
        <w:adjustRightInd w:val="0"/>
        <w:snapToGrid w:val="0"/>
        <w:spacing w:line="360" w:lineRule="auto"/>
        <w:ind w:firstLineChars="200" w:firstLine="480"/>
        <w:jc w:val="both"/>
        <w:rPr>
          <w:rFonts w:ascii="宋体"/>
          <w:noProof/>
          <w:kern w:val="0"/>
          <w:sz w:val="24"/>
        </w:rPr>
      </w:pPr>
      <w:r w:rsidRPr="00F87BB0">
        <w:rPr>
          <w:rFonts w:hint="eastAsia"/>
          <w:noProof/>
          <w:kern w:val="0"/>
          <w:sz w:val="24"/>
        </w:rPr>
        <w:t>微核一般为圆形或椭圆形；直径不超过主核的</w:t>
      </w:r>
      <w:r w:rsidRPr="00F87BB0">
        <w:rPr>
          <w:noProof/>
          <w:kern w:val="0"/>
          <w:sz w:val="24"/>
        </w:rPr>
        <w:t>1/3</w:t>
      </w:r>
      <w:r w:rsidRPr="00F87BB0">
        <w:rPr>
          <w:rFonts w:hint="eastAsia"/>
          <w:noProof/>
          <w:kern w:val="0"/>
          <w:sz w:val="24"/>
        </w:rPr>
        <w:t>；与主核在一个焦点平面上，与主核的颜色、结构特征及折光性一致；与主核之间没有核物质相连，可以和主核有边界的重叠，但能看清各自的核膜。</w:t>
      </w:r>
    </w:p>
    <w:p w:rsidR="00CD4651" w:rsidRPr="005740E6" w:rsidRDefault="00CD4651" w:rsidP="00CD4651">
      <w:pPr>
        <w:autoSpaceDE w:val="0"/>
        <w:autoSpaceDN w:val="0"/>
        <w:adjustRightInd w:val="0"/>
        <w:snapToGrid w:val="0"/>
        <w:spacing w:line="360" w:lineRule="auto"/>
        <w:ind w:firstLineChars="200" w:firstLine="480"/>
        <w:jc w:val="both"/>
        <w:rPr>
          <w:rFonts w:eastAsia="黑体"/>
          <w:noProof/>
          <w:kern w:val="0"/>
          <w:sz w:val="24"/>
        </w:rPr>
      </w:pPr>
      <w:r w:rsidRPr="005740E6">
        <w:rPr>
          <w:rFonts w:eastAsia="黑体" w:hint="eastAsia"/>
          <w:noProof/>
          <w:kern w:val="0"/>
          <w:sz w:val="24"/>
        </w:rPr>
        <w:t>（三）历史对照数据库的建立</w:t>
      </w:r>
    </w:p>
    <w:p w:rsidR="00CD4651" w:rsidRPr="00F87BB0" w:rsidRDefault="00CD4651" w:rsidP="00CD4651">
      <w:pPr>
        <w:autoSpaceDE w:val="0"/>
        <w:autoSpaceDN w:val="0"/>
        <w:adjustRightInd w:val="0"/>
        <w:snapToGrid w:val="0"/>
        <w:spacing w:line="360" w:lineRule="auto"/>
        <w:ind w:firstLineChars="200" w:firstLine="480"/>
        <w:jc w:val="both"/>
        <w:rPr>
          <w:rFonts w:ascii="宋体" w:hAnsi="宋体" w:hint="eastAsia"/>
          <w:noProof/>
          <w:kern w:val="0"/>
          <w:sz w:val="24"/>
        </w:rPr>
      </w:pPr>
      <w:r w:rsidRPr="00F87BB0">
        <w:rPr>
          <w:rFonts w:ascii="宋体" w:hAnsi="宋体" w:hint="eastAsia"/>
          <w:noProof/>
          <w:kern w:val="0"/>
          <w:sz w:val="24"/>
        </w:rPr>
        <w:t>实验室应建立历史对照数据库，包括结果范围和分布，并</w:t>
      </w:r>
      <w:r w:rsidRPr="00F87BB0">
        <w:rPr>
          <w:rFonts w:hint="eastAsia"/>
          <w:noProof/>
          <w:kern w:val="0"/>
          <w:sz w:val="24"/>
        </w:rPr>
        <w:t>应采用质量控制方法，如控制图表（如</w:t>
      </w:r>
      <w:r w:rsidRPr="00F87BB0">
        <w:rPr>
          <w:noProof/>
          <w:kern w:val="0"/>
          <w:sz w:val="24"/>
        </w:rPr>
        <w:t>C-</w:t>
      </w:r>
      <w:r w:rsidRPr="00F87BB0">
        <w:rPr>
          <w:rFonts w:hint="eastAsia"/>
          <w:noProof/>
          <w:kern w:val="0"/>
          <w:sz w:val="24"/>
        </w:rPr>
        <w:t>图或</w:t>
      </w:r>
      <w:r w:rsidRPr="00F87BB0">
        <w:rPr>
          <w:noProof/>
          <w:kern w:val="0"/>
          <w:sz w:val="24"/>
        </w:rPr>
        <w:t>X-bar</w:t>
      </w:r>
      <w:r w:rsidRPr="00F87BB0">
        <w:rPr>
          <w:rFonts w:hint="eastAsia"/>
          <w:noProof/>
          <w:kern w:val="0"/>
          <w:sz w:val="24"/>
        </w:rPr>
        <w:t>图），以确定对照数据可控。</w:t>
      </w:r>
      <w:r w:rsidRPr="00F87BB0">
        <w:rPr>
          <w:rFonts w:ascii="宋体" w:hAnsi="宋体" w:hint="eastAsia"/>
          <w:noProof/>
          <w:kern w:val="0"/>
          <w:sz w:val="24"/>
        </w:rPr>
        <w:t>对试验方案的任何修改都应考虑到其与实验室现有历史对照数据的一致性。任何重大的不一致都将导致需要建立新的历史对照数据库。</w:t>
      </w:r>
    </w:p>
    <w:p w:rsidR="00CD4651" w:rsidRPr="00F87BB0" w:rsidRDefault="00CD4651" w:rsidP="00CD4651">
      <w:pPr>
        <w:autoSpaceDE w:val="0"/>
        <w:autoSpaceDN w:val="0"/>
        <w:adjustRightInd w:val="0"/>
        <w:snapToGrid w:val="0"/>
        <w:spacing w:line="360" w:lineRule="auto"/>
        <w:ind w:firstLineChars="200" w:firstLine="480"/>
        <w:jc w:val="both"/>
        <w:rPr>
          <w:rFonts w:ascii="宋体" w:hAnsi="宋体" w:hint="eastAsia"/>
          <w:noProof/>
          <w:kern w:val="0"/>
          <w:sz w:val="24"/>
        </w:rPr>
      </w:pPr>
      <w:r w:rsidRPr="00F87BB0">
        <w:rPr>
          <w:rFonts w:ascii="宋体" w:hAnsi="宋体" w:hint="eastAsia"/>
          <w:noProof/>
          <w:kern w:val="0"/>
          <w:sz w:val="24"/>
        </w:rPr>
        <w:t>当首次获取历史阴性对照分布的数据时，阴性对照应与已公开发布的对照数据（若有）一致。随着越来越多的</w:t>
      </w:r>
      <w:r>
        <w:rPr>
          <w:rFonts w:ascii="宋体" w:hAnsi="宋体" w:hint="eastAsia"/>
          <w:noProof/>
          <w:kern w:val="0"/>
          <w:sz w:val="24"/>
        </w:rPr>
        <w:t>试</w:t>
      </w:r>
      <w:r w:rsidRPr="00F87BB0">
        <w:rPr>
          <w:rFonts w:ascii="宋体" w:hAnsi="宋体" w:hint="eastAsia"/>
          <w:noProof/>
          <w:kern w:val="0"/>
          <w:sz w:val="24"/>
        </w:rPr>
        <w:t>验数据被添加到对照分布中，阴性对照理想情况下应在分布的</w:t>
      </w:r>
      <w:r w:rsidRPr="00F87BB0">
        <w:rPr>
          <w:noProof/>
          <w:kern w:val="0"/>
          <w:sz w:val="24"/>
        </w:rPr>
        <w:t>95%</w:t>
      </w:r>
      <w:r w:rsidRPr="00F87BB0">
        <w:rPr>
          <w:rFonts w:ascii="宋体" w:hAnsi="宋体" w:hint="eastAsia"/>
          <w:noProof/>
          <w:kern w:val="0"/>
          <w:sz w:val="24"/>
        </w:rPr>
        <w:t>置信区间内，但对于在</w:t>
      </w:r>
      <w:r w:rsidRPr="00F87BB0">
        <w:rPr>
          <w:noProof/>
          <w:kern w:val="0"/>
          <w:sz w:val="24"/>
        </w:rPr>
        <w:t>95%</w:t>
      </w:r>
      <w:r w:rsidRPr="00F87BB0">
        <w:rPr>
          <w:rFonts w:ascii="宋体" w:hAnsi="宋体" w:hint="eastAsia"/>
          <w:noProof/>
          <w:kern w:val="0"/>
          <w:sz w:val="24"/>
        </w:rPr>
        <w:t>置信区间范围之外的阴性对照</w:t>
      </w:r>
      <w:r w:rsidRPr="00F87BB0">
        <w:rPr>
          <w:rFonts w:ascii="宋体" w:hAnsi="宋体" w:hint="eastAsia"/>
          <w:noProof/>
          <w:kern w:val="0"/>
          <w:sz w:val="24"/>
        </w:rPr>
        <w:lastRenderedPageBreak/>
        <w:t>数据，如果不是极端的异常值，并且有证据表明试验系统可控，没有技术或人为差错，可将其纳入历史对照库中。</w:t>
      </w:r>
    </w:p>
    <w:p w:rsidR="00CD4651" w:rsidRDefault="00A900C8" w:rsidP="00CD4651">
      <w:pPr>
        <w:autoSpaceDE w:val="0"/>
        <w:autoSpaceDN w:val="0"/>
        <w:adjustRightInd w:val="0"/>
        <w:snapToGrid w:val="0"/>
        <w:spacing w:line="360" w:lineRule="auto"/>
        <w:ind w:firstLineChars="200" w:firstLine="560"/>
        <w:jc w:val="both"/>
        <w:rPr>
          <w:rFonts w:eastAsia="黑体"/>
          <w:noProof/>
          <w:kern w:val="0"/>
          <w:sz w:val="28"/>
          <w:szCs w:val="28"/>
        </w:rPr>
      </w:pPr>
      <w:r>
        <w:rPr>
          <w:rFonts w:eastAsia="黑体" w:hint="eastAsia"/>
          <w:noProof/>
          <w:kern w:val="0"/>
          <w:sz w:val="28"/>
          <w:szCs w:val="28"/>
        </w:rPr>
        <w:t>六</w:t>
      </w:r>
      <w:r w:rsidR="00EA7B41">
        <w:rPr>
          <w:rFonts w:eastAsia="黑体"/>
          <w:noProof/>
          <w:kern w:val="0"/>
          <w:sz w:val="28"/>
          <w:szCs w:val="28"/>
        </w:rPr>
        <w:t>、</w:t>
      </w:r>
      <w:r w:rsidR="00CD4651">
        <w:rPr>
          <w:rFonts w:eastAsia="黑体" w:hint="eastAsia"/>
          <w:noProof/>
          <w:kern w:val="0"/>
          <w:sz w:val="28"/>
          <w:szCs w:val="28"/>
        </w:rPr>
        <w:t>术语</w:t>
      </w:r>
    </w:p>
    <w:p w:rsidR="00CD4651" w:rsidRPr="0001104D" w:rsidRDefault="00CD4651" w:rsidP="00CD4651">
      <w:pPr>
        <w:adjustRightInd w:val="0"/>
        <w:snapToGrid w:val="0"/>
        <w:spacing w:line="360" w:lineRule="auto"/>
        <w:ind w:firstLineChars="200" w:firstLine="468"/>
        <w:jc w:val="both"/>
        <w:rPr>
          <w:color w:val="000000"/>
          <w:spacing w:val="-3"/>
          <w:kern w:val="0"/>
          <w:sz w:val="24"/>
          <w:lang w:val="x-none"/>
        </w:rPr>
      </w:pPr>
      <w:r w:rsidRPr="008D47BA">
        <w:rPr>
          <w:rFonts w:hint="eastAsia"/>
          <w:color w:val="000000"/>
          <w:spacing w:val="-3"/>
          <w:kern w:val="0"/>
          <w:sz w:val="24"/>
          <w:lang w:val="x-none"/>
        </w:rPr>
        <w:t>微核（</w:t>
      </w:r>
      <w:r w:rsidRPr="008D47BA">
        <w:rPr>
          <w:color w:val="000000"/>
          <w:spacing w:val="-3"/>
          <w:kern w:val="0"/>
          <w:sz w:val="24"/>
          <w:lang w:val="x-none"/>
        </w:rPr>
        <w:t>M</w:t>
      </w:r>
      <w:r w:rsidRPr="0001104D">
        <w:rPr>
          <w:color w:val="000000"/>
          <w:spacing w:val="-3"/>
          <w:kern w:val="0"/>
          <w:sz w:val="24"/>
          <w:lang w:val="x-none"/>
        </w:rPr>
        <w:t>icronuclei</w:t>
      </w:r>
      <w:r w:rsidRPr="008D47BA">
        <w:rPr>
          <w:rFonts w:hint="eastAsia"/>
          <w:color w:val="000000"/>
          <w:spacing w:val="-3"/>
          <w:kern w:val="0"/>
          <w:sz w:val="24"/>
          <w:lang w:val="x-none"/>
        </w:rPr>
        <w:t>）：细胞有丝分裂后期染色体有规律地进入子细胞形成细胞核时，仍留在细胞质中的整条染色单体或染色体的无着丝断片或环。在末期单独形成一个或几个规则的次核，被包含在细胞的胞质内而形成。</w:t>
      </w:r>
    </w:p>
    <w:p w:rsidR="00CD4651" w:rsidRDefault="00CD4651" w:rsidP="00CD4651">
      <w:pPr>
        <w:adjustRightInd w:val="0"/>
        <w:snapToGrid w:val="0"/>
        <w:spacing w:line="360" w:lineRule="auto"/>
        <w:ind w:firstLineChars="200" w:firstLine="468"/>
        <w:jc w:val="both"/>
        <w:rPr>
          <w:color w:val="000000"/>
          <w:spacing w:val="-3"/>
          <w:kern w:val="0"/>
          <w:sz w:val="24"/>
          <w:lang w:val="x-none"/>
        </w:rPr>
      </w:pPr>
      <w:r w:rsidRPr="008D47BA">
        <w:rPr>
          <w:rFonts w:hint="eastAsia"/>
          <w:color w:val="000000"/>
          <w:spacing w:val="-3"/>
          <w:kern w:val="0"/>
          <w:sz w:val="24"/>
          <w:lang w:val="x-none"/>
        </w:rPr>
        <w:t>着丝粒（</w:t>
      </w:r>
      <w:r w:rsidRPr="0001104D">
        <w:rPr>
          <w:color w:val="000000"/>
          <w:spacing w:val="-3"/>
          <w:kern w:val="0"/>
          <w:sz w:val="24"/>
          <w:lang w:val="x-none"/>
        </w:rPr>
        <w:t>Centromere/kinetochore</w:t>
      </w:r>
      <w:r w:rsidRPr="008D47BA">
        <w:rPr>
          <w:rFonts w:hint="eastAsia"/>
          <w:color w:val="000000"/>
          <w:spacing w:val="-3"/>
          <w:kern w:val="0"/>
          <w:sz w:val="24"/>
          <w:lang w:val="x-none"/>
        </w:rPr>
        <w:t>）：在细胞分裂期染色体与纺锤体纤维连接的区域，以使子染色体有序移动到子细胞两极。</w:t>
      </w:r>
    </w:p>
    <w:p w:rsidR="00CD4651" w:rsidRPr="00A65A67" w:rsidRDefault="00CD4651" w:rsidP="00CD4651">
      <w:pPr>
        <w:adjustRightInd w:val="0"/>
        <w:snapToGrid w:val="0"/>
        <w:spacing w:line="360" w:lineRule="auto"/>
        <w:ind w:firstLineChars="200" w:firstLine="468"/>
        <w:jc w:val="both"/>
        <w:rPr>
          <w:color w:val="000000"/>
          <w:spacing w:val="-3"/>
          <w:kern w:val="0"/>
          <w:sz w:val="24"/>
          <w:lang w:val="x-none"/>
        </w:rPr>
      </w:pPr>
      <w:r w:rsidRPr="00A65A67">
        <w:rPr>
          <w:rFonts w:hint="eastAsia"/>
          <w:color w:val="000000"/>
          <w:spacing w:val="-3"/>
          <w:kern w:val="0"/>
          <w:sz w:val="24"/>
          <w:lang w:val="x-none"/>
        </w:rPr>
        <w:t>非整倍体</w:t>
      </w:r>
      <w:r>
        <w:rPr>
          <w:rFonts w:hint="eastAsia"/>
          <w:color w:val="000000"/>
          <w:spacing w:val="-3"/>
          <w:kern w:val="0"/>
          <w:sz w:val="24"/>
          <w:lang w:val="x-none"/>
        </w:rPr>
        <w:t>（</w:t>
      </w:r>
      <w:r>
        <w:rPr>
          <w:rFonts w:hint="eastAsia"/>
          <w:color w:val="000000"/>
          <w:spacing w:val="-3"/>
          <w:kern w:val="0"/>
          <w:sz w:val="24"/>
          <w:lang w:val="x-none"/>
        </w:rPr>
        <w:t>A</w:t>
      </w:r>
      <w:r w:rsidRPr="00A65A67">
        <w:rPr>
          <w:color w:val="000000"/>
          <w:spacing w:val="-3"/>
          <w:kern w:val="0"/>
          <w:sz w:val="24"/>
          <w:lang w:val="x-none"/>
        </w:rPr>
        <w:t>neuploidy</w:t>
      </w:r>
      <w:r>
        <w:rPr>
          <w:rFonts w:hint="eastAsia"/>
          <w:color w:val="000000"/>
          <w:spacing w:val="-3"/>
          <w:kern w:val="0"/>
          <w:sz w:val="24"/>
          <w:lang w:val="x-none"/>
        </w:rPr>
        <w:t>）：</w:t>
      </w:r>
      <w:r w:rsidRPr="00A65A67">
        <w:rPr>
          <w:rFonts w:hint="eastAsia"/>
          <w:color w:val="000000"/>
          <w:spacing w:val="-3"/>
          <w:kern w:val="0"/>
          <w:sz w:val="24"/>
          <w:lang w:val="x-none"/>
        </w:rPr>
        <w:t>二倍体染色体组中缺少或额外增加一条或若干条完整的染色体的变异类型。</w:t>
      </w:r>
    </w:p>
    <w:p w:rsidR="00CD4651" w:rsidRDefault="00CD4651" w:rsidP="00CD4651">
      <w:pPr>
        <w:adjustRightInd w:val="0"/>
        <w:snapToGrid w:val="0"/>
        <w:spacing w:line="360" w:lineRule="auto"/>
        <w:ind w:firstLineChars="200" w:firstLine="468"/>
        <w:jc w:val="both"/>
        <w:rPr>
          <w:color w:val="000000"/>
          <w:spacing w:val="-3"/>
          <w:kern w:val="0"/>
          <w:sz w:val="24"/>
          <w:lang w:val="x-none"/>
        </w:rPr>
      </w:pPr>
      <w:r w:rsidRPr="00A65A67">
        <w:rPr>
          <w:rFonts w:hint="eastAsia"/>
          <w:color w:val="000000"/>
          <w:spacing w:val="-3"/>
          <w:kern w:val="0"/>
          <w:sz w:val="24"/>
          <w:lang w:val="x-none"/>
        </w:rPr>
        <w:t>染色体断裂</w:t>
      </w:r>
      <w:r>
        <w:rPr>
          <w:rFonts w:hint="eastAsia"/>
          <w:color w:val="000000"/>
          <w:spacing w:val="-3"/>
          <w:kern w:val="0"/>
          <w:sz w:val="24"/>
          <w:lang w:val="x-none"/>
        </w:rPr>
        <w:t>（</w:t>
      </w:r>
      <w:r>
        <w:rPr>
          <w:rFonts w:hint="eastAsia"/>
          <w:color w:val="000000"/>
          <w:spacing w:val="-3"/>
          <w:kern w:val="0"/>
          <w:sz w:val="24"/>
          <w:lang w:val="x-none"/>
        </w:rPr>
        <w:t>C</w:t>
      </w:r>
      <w:r w:rsidRPr="00A65A67">
        <w:rPr>
          <w:color w:val="000000"/>
          <w:spacing w:val="-3"/>
          <w:kern w:val="0"/>
          <w:sz w:val="24"/>
          <w:lang w:val="x-none"/>
        </w:rPr>
        <w:t>hromosome breakage</w:t>
      </w:r>
      <w:r>
        <w:rPr>
          <w:rFonts w:hint="eastAsia"/>
          <w:color w:val="000000"/>
          <w:spacing w:val="-3"/>
          <w:kern w:val="0"/>
          <w:sz w:val="24"/>
          <w:lang w:val="x-none"/>
        </w:rPr>
        <w:t>）：</w:t>
      </w:r>
      <w:r w:rsidRPr="00A65A67">
        <w:rPr>
          <w:rFonts w:hint="eastAsia"/>
          <w:color w:val="000000"/>
          <w:spacing w:val="-3"/>
          <w:kern w:val="0"/>
          <w:sz w:val="24"/>
          <w:lang w:val="x-none"/>
        </w:rPr>
        <w:t>染色体臂出现长度大于染色体臂宽度的裂隙。</w:t>
      </w:r>
    </w:p>
    <w:p w:rsidR="00CD4651" w:rsidRPr="005740E6" w:rsidRDefault="00CD4651" w:rsidP="00CD4651">
      <w:pPr>
        <w:adjustRightInd w:val="0"/>
        <w:snapToGrid w:val="0"/>
        <w:spacing w:line="360" w:lineRule="auto"/>
        <w:ind w:firstLineChars="200" w:firstLine="468"/>
        <w:jc w:val="both"/>
        <w:rPr>
          <w:color w:val="000000"/>
          <w:spacing w:val="-3"/>
          <w:kern w:val="0"/>
          <w:sz w:val="24"/>
          <w:lang w:val="x-none"/>
        </w:rPr>
      </w:pPr>
      <w:r w:rsidRPr="0011464D">
        <w:rPr>
          <w:color w:val="000000"/>
          <w:spacing w:val="-3"/>
          <w:kern w:val="0"/>
          <w:sz w:val="24"/>
          <w:lang w:val="x-none"/>
        </w:rPr>
        <w:t>S9</w:t>
      </w:r>
      <w:r w:rsidRPr="0011464D">
        <w:rPr>
          <w:rFonts w:hint="eastAsia"/>
          <w:color w:val="000000"/>
          <w:spacing w:val="-3"/>
          <w:kern w:val="0"/>
          <w:sz w:val="24"/>
          <w:lang w:val="x-none"/>
        </w:rPr>
        <w:t>：采用经</w:t>
      </w:r>
      <w:r w:rsidRPr="0011464D">
        <w:rPr>
          <w:sz w:val="24"/>
        </w:rPr>
        <w:t>酶诱导剂（如</w:t>
      </w:r>
      <w:proofErr w:type="spellStart"/>
      <w:r w:rsidRPr="0011464D">
        <w:rPr>
          <w:sz w:val="24"/>
        </w:rPr>
        <w:t>Aroclor</w:t>
      </w:r>
      <w:proofErr w:type="spellEnd"/>
      <w:r w:rsidRPr="0011464D">
        <w:rPr>
          <w:sz w:val="24"/>
        </w:rPr>
        <w:t xml:space="preserve"> 1254</w:t>
      </w:r>
      <w:r w:rsidRPr="0011464D">
        <w:rPr>
          <w:sz w:val="24"/>
        </w:rPr>
        <w:t>或苯巴比妥和</w:t>
      </w:r>
      <w:r w:rsidRPr="0011464D">
        <w:rPr>
          <w:sz w:val="24"/>
        </w:rPr>
        <w:t>β-</w:t>
      </w:r>
      <w:proofErr w:type="gramStart"/>
      <w:r w:rsidRPr="0011464D">
        <w:rPr>
          <w:sz w:val="24"/>
        </w:rPr>
        <w:t>萘</w:t>
      </w:r>
      <w:proofErr w:type="gramEnd"/>
      <w:r w:rsidRPr="0011464D">
        <w:rPr>
          <w:sz w:val="24"/>
        </w:rPr>
        <w:t>黄酮联合）</w:t>
      </w:r>
      <w:r w:rsidRPr="0011464D">
        <w:rPr>
          <w:rFonts w:hint="eastAsia"/>
          <w:color w:val="000000"/>
          <w:spacing w:val="-3"/>
          <w:kern w:val="0"/>
          <w:sz w:val="24"/>
          <w:lang w:val="x-none"/>
        </w:rPr>
        <w:t>诱导的大鼠制备肝匀浆，在</w:t>
      </w:r>
      <w:r w:rsidRPr="0011464D">
        <w:rPr>
          <w:color w:val="000000"/>
          <w:spacing w:val="-3"/>
          <w:kern w:val="0"/>
          <w:sz w:val="24"/>
          <w:lang w:val="x-none"/>
        </w:rPr>
        <w:t>9000g</w:t>
      </w:r>
      <w:r w:rsidRPr="0011464D">
        <w:rPr>
          <w:rFonts w:hint="eastAsia"/>
          <w:color w:val="000000"/>
          <w:spacing w:val="-3"/>
          <w:kern w:val="0"/>
          <w:sz w:val="24"/>
          <w:lang w:val="x-none"/>
        </w:rPr>
        <w:t>下离心</w:t>
      </w:r>
      <w:r w:rsidRPr="0011464D">
        <w:rPr>
          <w:color w:val="000000"/>
          <w:spacing w:val="-3"/>
          <w:kern w:val="0"/>
          <w:sz w:val="24"/>
          <w:lang w:val="x-none"/>
        </w:rPr>
        <w:t>10min</w:t>
      </w:r>
      <w:r w:rsidRPr="0011464D">
        <w:rPr>
          <w:rFonts w:hint="eastAsia"/>
          <w:color w:val="000000"/>
          <w:spacing w:val="-3"/>
          <w:kern w:val="0"/>
          <w:sz w:val="24"/>
          <w:lang w:val="x-none"/>
        </w:rPr>
        <w:t>后的肝匀浆上清液。</w:t>
      </w:r>
    </w:p>
    <w:p w:rsidR="00CD4651" w:rsidRPr="00F87BB0" w:rsidRDefault="00A900C8" w:rsidP="00CD4651">
      <w:pPr>
        <w:autoSpaceDE w:val="0"/>
        <w:autoSpaceDN w:val="0"/>
        <w:adjustRightInd w:val="0"/>
        <w:snapToGrid w:val="0"/>
        <w:spacing w:line="360" w:lineRule="auto"/>
        <w:ind w:firstLineChars="200" w:firstLine="560"/>
        <w:jc w:val="both"/>
        <w:rPr>
          <w:rFonts w:eastAsia="黑体"/>
          <w:noProof/>
          <w:kern w:val="0"/>
          <w:sz w:val="28"/>
          <w:szCs w:val="28"/>
        </w:rPr>
      </w:pPr>
      <w:r>
        <w:rPr>
          <w:rFonts w:eastAsia="黑体" w:hint="eastAsia"/>
          <w:noProof/>
          <w:kern w:val="0"/>
          <w:sz w:val="28"/>
          <w:szCs w:val="28"/>
        </w:rPr>
        <w:t>七</w:t>
      </w:r>
      <w:r w:rsidR="00EA7B41">
        <w:rPr>
          <w:rFonts w:eastAsia="黑体"/>
          <w:noProof/>
          <w:kern w:val="0"/>
          <w:sz w:val="28"/>
          <w:szCs w:val="28"/>
        </w:rPr>
        <w:t>、</w:t>
      </w:r>
      <w:r w:rsidR="00CD4651" w:rsidRPr="00F87BB0">
        <w:rPr>
          <w:rFonts w:eastAsia="黑体" w:hint="eastAsia"/>
          <w:noProof/>
          <w:kern w:val="0"/>
          <w:sz w:val="28"/>
          <w:szCs w:val="28"/>
        </w:rPr>
        <w:t>参考文献</w:t>
      </w:r>
    </w:p>
    <w:p w:rsidR="00CD4651" w:rsidRPr="00F87BB0" w:rsidRDefault="00CD4651" w:rsidP="00CD4651">
      <w:pPr>
        <w:adjustRightInd w:val="0"/>
        <w:snapToGrid w:val="0"/>
        <w:spacing w:line="360" w:lineRule="auto"/>
        <w:ind w:firstLineChars="200" w:firstLine="480"/>
        <w:jc w:val="both"/>
        <w:rPr>
          <w:kern w:val="0"/>
          <w:sz w:val="24"/>
        </w:rPr>
      </w:pPr>
      <w:r w:rsidRPr="00F87BB0">
        <w:rPr>
          <w:kern w:val="0"/>
          <w:sz w:val="24"/>
        </w:rPr>
        <w:t xml:space="preserve">1. </w:t>
      </w:r>
      <w:r>
        <w:rPr>
          <w:rFonts w:hint="eastAsia"/>
          <w:kern w:val="0"/>
          <w:sz w:val="24"/>
        </w:rPr>
        <w:t>国家药品监督管理局药品审评中心</w:t>
      </w:r>
      <w:r w:rsidRPr="00F87BB0">
        <w:rPr>
          <w:kern w:val="0"/>
          <w:sz w:val="24"/>
        </w:rPr>
        <w:t xml:space="preserve">. </w:t>
      </w:r>
      <w:r w:rsidRPr="00F87BB0">
        <w:rPr>
          <w:rFonts w:hint="eastAsia"/>
          <w:kern w:val="0"/>
          <w:sz w:val="24"/>
        </w:rPr>
        <w:t>药物遗传毒性研究技术指导原则</w:t>
      </w:r>
      <w:r w:rsidRPr="00F87BB0">
        <w:rPr>
          <w:kern w:val="0"/>
          <w:sz w:val="24"/>
        </w:rPr>
        <w:t>[S]. 2018.</w:t>
      </w:r>
    </w:p>
    <w:p w:rsidR="00CD4651" w:rsidRPr="00F87BB0" w:rsidRDefault="00CD4651" w:rsidP="00CD4651">
      <w:pPr>
        <w:adjustRightInd w:val="0"/>
        <w:snapToGrid w:val="0"/>
        <w:spacing w:line="360" w:lineRule="auto"/>
        <w:ind w:firstLineChars="200" w:firstLine="480"/>
        <w:jc w:val="both"/>
        <w:rPr>
          <w:sz w:val="24"/>
        </w:rPr>
      </w:pPr>
      <w:r w:rsidRPr="00F87BB0">
        <w:rPr>
          <w:sz w:val="24"/>
        </w:rPr>
        <w:t>2. OECD. Guideline for the testing of chemicals No.</w:t>
      </w:r>
      <w:r w:rsidRPr="00F87BB0">
        <w:t xml:space="preserve"> </w:t>
      </w:r>
      <w:r w:rsidRPr="00F87BB0">
        <w:rPr>
          <w:sz w:val="24"/>
        </w:rPr>
        <w:t xml:space="preserve">487: </w:t>
      </w:r>
      <w:r w:rsidRPr="009A3A37">
        <w:rPr>
          <w:i/>
          <w:iCs/>
          <w:sz w:val="24"/>
        </w:rPr>
        <w:t>In vitro</w:t>
      </w:r>
      <w:r w:rsidRPr="00F87BB0">
        <w:rPr>
          <w:sz w:val="24"/>
        </w:rPr>
        <w:t xml:space="preserve"> mammalian cell micronucleus test. 20</w:t>
      </w:r>
      <w:r w:rsidRPr="00F87BB0">
        <w:rPr>
          <w:rFonts w:hint="eastAsia"/>
          <w:sz w:val="24"/>
        </w:rPr>
        <w:t>23</w:t>
      </w:r>
      <w:r w:rsidRPr="00F87BB0">
        <w:rPr>
          <w:sz w:val="24"/>
        </w:rPr>
        <w:t>.</w:t>
      </w:r>
    </w:p>
    <w:p w:rsidR="00CD4651" w:rsidRPr="00F87BB0" w:rsidRDefault="00CD4651" w:rsidP="00CD4651">
      <w:pPr>
        <w:adjustRightInd w:val="0"/>
        <w:snapToGrid w:val="0"/>
        <w:spacing w:line="360" w:lineRule="auto"/>
        <w:ind w:firstLineChars="200" w:firstLine="480"/>
        <w:jc w:val="both"/>
        <w:rPr>
          <w:sz w:val="24"/>
        </w:rPr>
      </w:pPr>
      <w:r w:rsidRPr="00F87BB0">
        <w:rPr>
          <w:sz w:val="24"/>
        </w:rPr>
        <w:t xml:space="preserve">3. </w:t>
      </w:r>
      <w:r w:rsidRPr="00F87BB0">
        <w:rPr>
          <w:rFonts w:hint="eastAsia"/>
          <w:sz w:val="24"/>
        </w:rPr>
        <w:t>国家药品监督管理局</w:t>
      </w:r>
      <w:r w:rsidRPr="00F87BB0">
        <w:rPr>
          <w:sz w:val="24"/>
        </w:rPr>
        <w:t>.</w:t>
      </w:r>
      <w:r>
        <w:rPr>
          <w:rFonts w:hint="eastAsia"/>
          <w:sz w:val="24"/>
        </w:rPr>
        <w:t xml:space="preserve"> </w:t>
      </w:r>
      <w:r w:rsidRPr="00F87BB0">
        <w:rPr>
          <w:rFonts w:hint="eastAsia"/>
          <w:sz w:val="24"/>
        </w:rPr>
        <w:t>化妆品安全技术规范</w:t>
      </w:r>
      <w:r w:rsidRPr="00F87BB0">
        <w:rPr>
          <w:sz w:val="24"/>
        </w:rPr>
        <w:t>.2015.</w:t>
      </w:r>
    </w:p>
    <w:p w:rsidR="00CD4651" w:rsidRDefault="00CD4651" w:rsidP="00CD4651">
      <w:pPr>
        <w:adjustRightInd w:val="0"/>
        <w:snapToGrid w:val="0"/>
        <w:spacing w:line="360" w:lineRule="auto"/>
        <w:ind w:firstLineChars="200" w:firstLine="480"/>
        <w:jc w:val="both"/>
        <w:rPr>
          <w:sz w:val="24"/>
        </w:rPr>
      </w:pPr>
      <w:r w:rsidRPr="00F87BB0">
        <w:rPr>
          <w:sz w:val="24"/>
        </w:rPr>
        <w:t xml:space="preserve">4. </w:t>
      </w:r>
      <w:r w:rsidR="001465AB" w:rsidRPr="001465AB">
        <w:rPr>
          <w:rFonts w:hint="eastAsia"/>
          <w:sz w:val="24"/>
        </w:rPr>
        <w:t>中华人民共和国国家卫生健康委员会</w:t>
      </w:r>
      <w:r w:rsidRPr="00F87BB0">
        <w:rPr>
          <w:sz w:val="24"/>
        </w:rPr>
        <w:t xml:space="preserve">. </w:t>
      </w:r>
      <w:bookmarkStart w:id="6" w:name="_Hlk183360079"/>
      <w:r w:rsidRPr="00F87BB0">
        <w:rPr>
          <w:rFonts w:hint="eastAsia"/>
          <w:sz w:val="24"/>
        </w:rPr>
        <w:t>食品安全国家标准</w:t>
      </w:r>
      <w:r w:rsidRPr="00F87BB0">
        <w:rPr>
          <w:sz w:val="24"/>
        </w:rPr>
        <w:t xml:space="preserve"> </w:t>
      </w:r>
      <w:r w:rsidRPr="00F87BB0">
        <w:rPr>
          <w:rFonts w:hint="eastAsia"/>
          <w:sz w:val="24"/>
        </w:rPr>
        <w:t>体外哺乳类细胞微核试验</w:t>
      </w:r>
      <w:r w:rsidRPr="00F87BB0">
        <w:rPr>
          <w:sz w:val="24"/>
        </w:rPr>
        <w:t>: GB 15193.2</w:t>
      </w:r>
      <w:r w:rsidRPr="00F87BB0">
        <w:rPr>
          <w:rFonts w:hint="eastAsia"/>
          <w:sz w:val="24"/>
        </w:rPr>
        <w:t>8</w:t>
      </w:r>
      <w:r w:rsidRPr="00F87BB0">
        <w:rPr>
          <w:sz w:val="24"/>
        </w:rPr>
        <w:t>-20</w:t>
      </w:r>
      <w:r w:rsidRPr="00F87BB0">
        <w:rPr>
          <w:rFonts w:hint="eastAsia"/>
          <w:sz w:val="24"/>
        </w:rPr>
        <w:t>20</w:t>
      </w:r>
      <w:r w:rsidRPr="00F87BB0">
        <w:rPr>
          <w:sz w:val="24"/>
        </w:rPr>
        <w:t>[S]. 20</w:t>
      </w:r>
      <w:r w:rsidRPr="00F87BB0">
        <w:rPr>
          <w:rFonts w:hint="eastAsia"/>
          <w:sz w:val="24"/>
        </w:rPr>
        <w:t>21</w:t>
      </w:r>
      <w:bookmarkEnd w:id="6"/>
      <w:r w:rsidRPr="00F87BB0">
        <w:rPr>
          <w:sz w:val="24"/>
        </w:rPr>
        <w:t>.</w:t>
      </w:r>
    </w:p>
    <w:p w:rsidR="00CD4651" w:rsidRDefault="00CD4651" w:rsidP="00CD4651">
      <w:pPr>
        <w:adjustRightInd w:val="0"/>
        <w:snapToGrid w:val="0"/>
        <w:spacing w:line="360" w:lineRule="auto"/>
        <w:ind w:firstLineChars="200" w:firstLine="480"/>
        <w:jc w:val="both"/>
        <w:rPr>
          <w:sz w:val="24"/>
        </w:rPr>
      </w:pPr>
      <w:r w:rsidRPr="0011464D">
        <w:rPr>
          <w:sz w:val="24"/>
        </w:rPr>
        <w:t xml:space="preserve">5. </w:t>
      </w:r>
      <w:r w:rsidRPr="00C00B66">
        <w:rPr>
          <w:sz w:val="24"/>
        </w:rPr>
        <w:t>VICH GL23</w:t>
      </w:r>
      <w:r>
        <w:rPr>
          <w:rFonts w:hint="eastAsia"/>
          <w:sz w:val="24"/>
        </w:rPr>
        <w:t xml:space="preserve"> </w:t>
      </w:r>
      <w:r w:rsidRPr="00C00B66">
        <w:rPr>
          <w:sz w:val="24"/>
        </w:rPr>
        <w:t>(R). Studies to evaluate the safety of residues of veterinary drugs in human food: genotoxicity testing. 20</w:t>
      </w:r>
      <w:r>
        <w:rPr>
          <w:rFonts w:hint="eastAsia"/>
          <w:sz w:val="24"/>
        </w:rPr>
        <w:t>15</w:t>
      </w:r>
      <w:r w:rsidRPr="00C00B66">
        <w:rPr>
          <w:sz w:val="24"/>
        </w:rPr>
        <w:t>.</w:t>
      </w:r>
    </w:p>
    <w:p w:rsidR="0053644F" w:rsidRDefault="00CD4651" w:rsidP="00403F56">
      <w:pPr>
        <w:adjustRightInd w:val="0"/>
        <w:snapToGrid w:val="0"/>
        <w:spacing w:line="360" w:lineRule="auto"/>
        <w:ind w:firstLineChars="200" w:firstLine="480"/>
        <w:jc w:val="both"/>
      </w:pPr>
      <w:r>
        <w:rPr>
          <w:rFonts w:hint="eastAsia"/>
          <w:sz w:val="24"/>
        </w:rPr>
        <w:t>6</w:t>
      </w:r>
      <w:r w:rsidRPr="00C00B66">
        <w:rPr>
          <w:sz w:val="24"/>
        </w:rPr>
        <w:t xml:space="preserve">. </w:t>
      </w:r>
      <w:r w:rsidRPr="0011464D">
        <w:rPr>
          <w:sz w:val="24"/>
        </w:rPr>
        <w:t>VICH GL23</w:t>
      </w:r>
      <w:r>
        <w:rPr>
          <w:rFonts w:hint="eastAsia"/>
          <w:sz w:val="24"/>
        </w:rPr>
        <w:t xml:space="preserve"> </w:t>
      </w:r>
      <w:r w:rsidRPr="0011464D">
        <w:rPr>
          <w:sz w:val="24"/>
        </w:rPr>
        <w:t>(R2). Studies to evaluate the safety of residues of veterinary drugs in human food: genotoxicity testing</w:t>
      </w:r>
      <w:r w:rsidRPr="00C00B66">
        <w:t xml:space="preserve"> </w:t>
      </w:r>
      <w:r w:rsidRPr="00C00B66">
        <w:rPr>
          <w:sz w:val="24"/>
        </w:rPr>
        <w:t>(</w:t>
      </w:r>
      <w:r>
        <w:rPr>
          <w:rFonts w:hint="eastAsia"/>
          <w:sz w:val="24"/>
        </w:rPr>
        <w:t>d</w:t>
      </w:r>
      <w:r w:rsidRPr="00C00B66">
        <w:rPr>
          <w:sz w:val="24"/>
        </w:rPr>
        <w:t>raft guidelines)</w:t>
      </w:r>
      <w:r w:rsidRPr="0011464D">
        <w:rPr>
          <w:sz w:val="24"/>
        </w:rPr>
        <w:t>. 2024.</w:t>
      </w:r>
    </w:p>
    <w:sectPr w:rsidR="005364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AC9" w:rsidRDefault="00883AC9" w:rsidP="00EF6C7B">
      <w:r>
        <w:separator/>
      </w:r>
    </w:p>
  </w:endnote>
  <w:endnote w:type="continuationSeparator" w:id="0">
    <w:p w:rsidR="00883AC9" w:rsidRDefault="00883AC9" w:rsidP="00EF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AC9" w:rsidRDefault="00883AC9" w:rsidP="00EF6C7B">
      <w:r>
        <w:separator/>
      </w:r>
    </w:p>
  </w:footnote>
  <w:footnote w:type="continuationSeparator" w:id="0">
    <w:p w:rsidR="00883AC9" w:rsidRDefault="00883AC9" w:rsidP="00EF6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651"/>
    <w:rsid w:val="000326DE"/>
    <w:rsid w:val="000B5189"/>
    <w:rsid w:val="000D5509"/>
    <w:rsid w:val="00144688"/>
    <w:rsid w:val="001465AB"/>
    <w:rsid w:val="0016586B"/>
    <w:rsid w:val="001D5BCB"/>
    <w:rsid w:val="00215F5D"/>
    <w:rsid w:val="00260922"/>
    <w:rsid w:val="0036474B"/>
    <w:rsid w:val="00393D63"/>
    <w:rsid w:val="003B01BC"/>
    <w:rsid w:val="00403F56"/>
    <w:rsid w:val="00480854"/>
    <w:rsid w:val="004976E9"/>
    <w:rsid w:val="004B789C"/>
    <w:rsid w:val="004F56CB"/>
    <w:rsid w:val="0053644F"/>
    <w:rsid w:val="007D059A"/>
    <w:rsid w:val="007D3F9F"/>
    <w:rsid w:val="00805A5F"/>
    <w:rsid w:val="00883AC9"/>
    <w:rsid w:val="008E2F2A"/>
    <w:rsid w:val="00A4547F"/>
    <w:rsid w:val="00A6083F"/>
    <w:rsid w:val="00A6547C"/>
    <w:rsid w:val="00A900C8"/>
    <w:rsid w:val="00B60583"/>
    <w:rsid w:val="00BE67CB"/>
    <w:rsid w:val="00BF749E"/>
    <w:rsid w:val="00CD4651"/>
    <w:rsid w:val="00D15A9C"/>
    <w:rsid w:val="00D64CE0"/>
    <w:rsid w:val="00D91633"/>
    <w:rsid w:val="00D939A1"/>
    <w:rsid w:val="00DD719B"/>
    <w:rsid w:val="00DF1DDA"/>
    <w:rsid w:val="00EA7B41"/>
    <w:rsid w:val="00EF6C7B"/>
    <w:rsid w:val="00F817C6"/>
    <w:rsid w:val="00FC3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A5CE4FC-D47C-4D71-96DA-A7AB8AF3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651"/>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C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6C7B"/>
    <w:rPr>
      <w:rFonts w:ascii="Times New Roman" w:eastAsia="宋体" w:hAnsi="Times New Roman" w:cs="Times New Roman"/>
      <w:sz w:val="18"/>
      <w:szCs w:val="18"/>
    </w:rPr>
  </w:style>
  <w:style w:type="paragraph" w:styleId="a5">
    <w:name w:val="footer"/>
    <w:basedOn w:val="a"/>
    <w:link w:val="a6"/>
    <w:uiPriority w:val="99"/>
    <w:unhideWhenUsed/>
    <w:rsid w:val="00EF6C7B"/>
    <w:pPr>
      <w:tabs>
        <w:tab w:val="center" w:pos="4153"/>
        <w:tab w:val="right" w:pos="8306"/>
      </w:tabs>
      <w:snapToGrid w:val="0"/>
    </w:pPr>
    <w:rPr>
      <w:sz w:val="18"/>
      <w:szCs w:val="18"/>
    </w:rPr>
  </w:style>
  <w:style w:type="character" w:customStyle="1" w:styleId="a6">
    <w:name w:val="页脚 字符"/>
    <w:basedOn w:val="a0"/>
    <w:link w:val="a5"/>
    <w:uiPriority w:val="99"/>
    <w:rsid w:val="00EF6C7B"/>
    <w:rPr>
      <w:rFonts w:ascii="Times New Roman" w:eastAsia="宋体" w:hAnsi="Times New Roman" w:cs="Times New Roman"/>
      <w:sz w:val="18"/>
      <w:szCs w:val="18"/>
    </w:rPr>
  </w:style>
  <w:style w:type="paragraph" w:styleId="a7">
    <w:name w:val="Balloon Text"/>
    <w:basedOn w:val="a"/>
    <w:link w:val="a8"/>
    <w:uiPriority w:val="99"/>
    <w:semiHidden/>
    <w:unhideWhenUsed/>
    <w:rsid w:val="00EF6C7B"/>
    <w:rPr>
      <w:sz w:val="18"/>
      <w:szCs w:val="18"/>
    </w:rPr>
  </w:style>
  <w:style w:type="character" w:customStyle="1" w:styleId="a8">
    <w:name w:val="批注框文本 字符"/>
    <w:basedOn w:val="a0"/>
    <w:link w:val="a7"/>
    <w:uiPriority w:val="99"/>
    <w:semiHidden/>
    <w:rsid w:val="00EF6C7B"/>
    <w:rPr>
      <w:rFonts w:ascii="Times New Roman" w:eastAsia="宋体" w:hAnsi="Times New Roman" w:cs="Times New Roman"/>
      <w:sz w:val="18"/>
      <w:szCs w:val="18"/>
    </w:rPr>
  </w:style>
  <w:style w:type="paragraph" w:styleId="a9">
    <w:name w:val="Revision"/>
    <w:hidden/>
    <w:uiPriority w:val="99"/>
    <w:semiHidden/>
    <w:rsid w:val="008E2F2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837</Words>
  <Characters>4776</Characters>
  <Application>Microsoft Office Word</Application>
  <DocSecurity>0</DocSecurity>
  <Lines>39</Lines>
  <Paragraphs>11</Paragraphs>
  <ScaleCrop>false</ScaleCrop>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梁先明</dc:creator>
  <cp:keywords/>
  <dc:description/>
  <cp:lastModifiedBy>聪 段</cp:lastModifiedBy>
  <cp:revision>30</cp:revision>
  <dcterms:created xsi:type="dcterms:W3CDTF">2025-02-28T07:25:00Z</dcterms:created>
  <dcterms:modified xsi:type="dcterms:W3CDTF">2025-03-24T12:12:00Z</dcterms:modified>
</cp:coreProperties>
</file>