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spacing w:line="360" w:lineRule="auto"/>
        <w:jc w:val="center"/>
        <w:rPr>
          <w:rFonts w:hint="eastAsia" w:ascii="仿宋_GB2312" w:hAnsi="仿宋_GB2312" w:eastAsia="仿宋_GB2312"/>
          <w:b/>
          <w:sz w:val="44"/>
          <w:szCs w:val="44"/>
        </w:rPr>
      </w:pPr>
      <w:r>
        <w:rPr>
          <w:rFonts w:hint="eastAsia" w:ascii="仿宋_GB2312" w:hAnsi="仿宋_GB2312" w:eastAsia="仿宋_GB2312"/>
          <w:b/>
          <w:sz w:val="44"/>
          <w:szCs w:val="44"/>
        </w:rPr>
        <w:t>兽用消毒剂注册分类及注册资料要求</w:t>
      </w:r>
    </w:p>
    <w:p>
      <w:pPr>
        <w:tabs>
          <w:tab w:val="center" w:pos="4153"/>
        </w:tabs>
        <w:spacing w:line="360" w:lineRule="auto"/>
        <w:jc w:val="center"/>
        <w:rPr>
          <w:rFonts w:hint="eastAsia" w:ascii="仿宋_GB2312" w:hAnsi="仿宋_GB2312" w:eastAsia="仿宋_GB2312"/>
          <w:b/>
          <w:sz w:val="44"/>
          <w:szCs w:val="44"/>
          <w:lang w:eastAsia="zh-CN"/>
        </w:rPr>
      </w:pPr>
      <w:r>
        <w:rPr>
          <w:rFonts w:hint="eastAsia" w:ascii="仿宋_GB2312" w:hAnsi="仿宋_GB2312" w:eastAsia="仿宋_GB2312"/>
          <w:b/>
          <w:sz w:val="44"/>
          <w:szCs w:val="44"/>
          <w:lang w:eastAsia="zh-CN"/>
        </w:rPr>
        <w:t>（征求意见稿）</w:t>
      </w:r>
    </w:p>
    <w:p>
      <w:pPr>
        <w:tabs>
          <w:tab w:val="center" w:pos="4153"/>
        </w:tabs>
        <w:spacing w:line="360" w:lineRule="auto"/>
        <w:ind w:firstLine="0" w:firstLineChars="0"/>
        <w:rPr>
          <w:rFonts w:hint="eastAsia" w:ascii="CESI黑体-GB13000" w:hAnsi="CESI黑体-GB13000" w:eastAsia="CESI黑体-GB13000" w:cs="CESI黑体-GB13000"/>
          <w:sz w:val="28"/>
          <w:szCs w:val="28"/>
        </w:rPr>
      </w:pPr>
      <w:r>
        <w:rPr>
          <w:rFonts w:hint="eastAsia" w:ascii="CESI黑体-GB13000" w:hAnsi="CESI黑体-GB13000" w:eastAsia="CESI黑体-GB13000" w:cs="CESI黑体-GB13000"/>
          <w:sz w:val="28"/>
          <w:szCs w:val="28"/>
        </w:rPr>
        <w:t>一、兽用消毒剂注册分类及说明</w:t>
      </w:r>
    </w:p>
    <w:p>
      <w:pPr>
        <w:tabs>
          <w:tab w:val="center" w:pos="4153"/>
        </w:tabs>
        <w:spacing w:line="360" w:lineRule="auto"/>
        <w:jc w:val="center"/>
        <w:rPr>
          <w:rFonts w:eastAsia="仿宋_GB2312"/>
          <w:b/>
          <w:sz w:val="28"/>
          <w:szCs w:val="28"/>
        </w:rPr>
      </w:pPr>
      <w:r>
        <w:rPr>
          <w:rFonts w:ascii="仿宋_GB2312" w:hAnsi="仿宋_GB2312" w:eastAsia="仿宋_GB2312"/>
          <w:b/>
          <w:sz w:val="28"/>
          <w:szCs w:val="28"/>
        </w:rPr>
        <w:t>兽用消毒剂</w:t>
      </w:r>
      <w:r>
        <w:rPr>
          <w:rFonts w:eastAsia="仿宋_GB2312"/>
          <w:b/>
          <w:sz w:val="28"/>
          <w:szCs w:val="28"/>
        </w:rPr>
        <w:t>注册分类、说明及包含的情形</w:t>
      </w:r>
    </w:p>
    <w:tbl>
      <w:tblPr>
        <w:tblStyle w:val="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255"/>
        <w:gridCol w:w="1843"/>
        <w:gridCol w:w="4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仿宋_GB2312"/>
                <w:b/>
                <w:sz w:val="24"/>
                <w:szCs w:val="24"/>
              </w:rPr>
            </w:pPr>
            <w:r>
              <w:rPr>
                <w:rFonts w:eastAsia="仿宋_GB2312"/>
                <w:b/>
                <w:sz w:val="24"/>
                <w:szCs w:val="24"/>
              </w:rPr>
              <w:t>注册类</w:t>
            </w:r>
            <w:r>
              <w:rPr>
                <w:rFonts w:hint="eastAsia" w:ascii="宋体" w:hAnsi="宋体" w:cs="宋体"/>
                <w:b/>
                <w:sz w:val="24"/>
                <w:szCs w:val="24"/>
              </w:rPr>
              <w:t>别</w:t>
            </w:r>
          </w:p>
        </w:tc>
        <w:tc>
          <w:tcPr>
            <w:tcW w:w="1255" w:type="dxa"/>
            <w:tcBorders>
              <w:top w:val="single" w:color="auto" w:sz="4" w:space="0"/>
              <w:left w:val="nil"/>
              <w:bottom w:val="single" w:color="auto" w:sz="4" w:space="0"/>
              <w:right w:val="single" w:color="auto" w:sz="4" w:space="0"/>
            </w:tcBorders>
            <w:vAlign w:val="center"/>
          </w:tcPr>
          <w:p>
            <w:pPr>
              <w:spacing w:line="460" w:lineRule="exact"/>
              <w:jc w:val="center"/>
              <w:rPr>
                <w:rFonts w:eastAsia="仿宋_GB2312"/>
                <w:b/>
                <w:sz w:val="24"/>
                <w:szCs w:val="24"/>
              </w:rPr>
            </w:pPr>
            <w:r>
              <w:rPr>
                <w:rFonts w:eastAsia="仿宋_GB2312"/>
                <w:b/>
                <w:sz w:val="24"/>
                <w:szCs w:val="24"/>
              </w:rPr>
              <w:t>注册分</w:t>
            </w:r>
            <w:r>
              <w:rPr>
                <w:rFonts w:hint="eastAsia" w:ascii="宋体" w:hAnsi="宋体" w:cs="宋体"/>
                <w:b/>
                <w:sz w:val="24"/>
                <w:szCs w:val="24"/>
              </w:rPr>
              <w:t>类</w:t>
            </w:r>
          </w:p>
        </w:tc>
        <w:tc>
          <w:tcPr>
            <w:tcW w:w="1843" w:type="dxa"/>
            <w:tcBorders>
              <w:top w:val="single" w:color="auto" w:sz="4" w:space="0"/>
              <w:left w:val="nil"/>
              <w:bottom w:val="single" w:color="auto" w:sz="4" w:space="0"/>
              <w:right w:val="single" w:color="auto" w:sz="4" w:space="0"/>
            </w:tcBorders>
            <w:vAlign w:val="center"/>
          </w:tcPr>
          <w:p>
            <w:pPr>
              <w:spacing w:line="460" w:lineRule="exact"/>
              <w:jc w:val="center"/>
              <w:rPr>
                <w:rFonts w:eastAsia="仿宋_GB2312"/>
                <w:b/>
                <w:sz w:val="24"/>
                <w:szCs w:val="24"/>
              </w:rPr>
            </w:pPr>
            <w:r>
              <w:rPr>
                <w:rFonts w:eastAsia="仿宋_GB2312"/>
                <w:b/>
                <w:sz w:val="24"/>
                <w:szCs w:val="24"/>
              </w:rPr>
              <w:t>分类说</w:t>
            </w:r>
            <w:r>
              <w:rPr>
                <w:rFonts w:hint="eastAsia" w:ascii="宋体" w:hAnsi="宋体" w:cs="宋体"/>
                <w:b/>
                <w:sz w:val="24"/>
                <w:szCs w:val="24"/>
              </w:rPr>
              <w:t>明</w:t>
            </w:r>
          </w:p>
        </w:tc>
        <w:tc>
          <w:tcPr>
            <w:tcW w:w="4570" w:type="dxa"/>
            <w:tcBorders>
              <w:top w:val="single" w:color="auto" w:sz="4" w:space="0"/>
              <w:left w:val="nil"/>
              <w:bottom w:val="single" w:color="auto" w:sz="4" w:space="0"/>
              <w:right w:val="single" w:color="auto" w:sz="4" w:space="0"/>
            </w:tcBorders>
            <w:vAlign w:val="center"/>
          </w:tcPr>
          <w:p>
            <w:pPr>
              <w:spacing w:line="460" w:lineRule="exact"/>
              <w:ind w:firstLine="1686" w:firstLineChars="700"/>
              <w:rPr>
                <w:rFonts w:eastAsia="仿宋_GB2312"/>
                <w:b/>
                <w:sz w:val="24"/>
                <w:szCs w:val="24"/>
              </w:rPr>
            </w:pPr>
            <w:bookmarkStart w:id="0" w:name="_GoBack"/>
            <w:bookmarkEnd w:id="0"/>
            <w:r>
              <w:rPr>
                <w:rFonts w:eastAsia="仿宋_GB2312"/>
                <w:b/>
                <w:sz w:val="24"/>
                <w:szCs w:val="24"/>
              </w:rPr>
              <w:t>包含的情</w:t>
            </w:r>
            <w:r>
              <w:rPr>
                <w:rFonts w:hint="eastAsia" w:ascii="宋体" w:hAnsi="宋体" w:cs="宋体"/>
                <w:b/>
                <w:sz w:val="24"/>
                <w:szCs w:val="24"/>
              </w:rPr>
              <w:t>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71" w:type="dxa"/>
            <w:vMerge w:val="restart"/>
            <w:tcBorders>
              <w:top w:val="nil"/>
              <w:left w:val="single" w:color="auto" w:sz="4" w:space="0"/>
              <w:bottom w:val="single" w:color="auto" w:sz="4" w:space="0"/>
              <w:right w:val="single" w:color="auto" w:sz="4" w:space="0"/>
            </w:tcBorders>
            <w:vAlign w:val="center"/>
          </w:tcPr>
          <w:p>
            <w:pPr>
              <w:spacing w:line="460" w:lineRule="exact"/>
              <w:jc w:val="center"/>
              <w:rPr>
                <w:rFonts w:eastAsia="仿宋_GB2312"/>
                <w:sz w:val="24"/>
                <w:szCs w:val="24"/>
              </w:rPr>
            </w:pPr>
            <w:r>
              <w:rPr>
                <w:rFonts w:eastAsia="仿宋_GB2312"/>
                <w:sz w:val="24"/>
                <w:szCs w:val="24"/>
              </w:rPr>
              <w:t>新</w:t>
            </w:r>
            <w:r>
              <w:rPr>
                <w:rFonts w:hint="eastAsia" w:eastAsia="仿宋_GB2312"/>
                <w:sz w:val="24"/>
                <w:szCs w:val="24"/>
              </w:rPr>
              <w:t>兽药</w:t>
            </w:r>
            <w:r>
              <w:rPr>
                <w:rFonts w:eastAsia="仿宋_GB2312"/>
                <w:sz w:val="24"/>
                <w:szCs w:val="24"/>
              </w:rPr>
              <w:t>注</w:t>
            </w:r>
            <w:r>
              <w:rPr>
                <w:rFonts w:hint="eastAsia" w:eastAsia="仿宋_GB2312"/>
                <w:sz w:val="24"/>
                <w:szCs w:val="24"/>
              </w:rPr>
              <w:t>册</w:t>
            </w:r>
          </w:p>
        </w:tc>
        <w:tc>
          <w:tcPr>
            <w:tcW w:w="1255" w:type="dxa"/>
            <w:tcBorders>
              <w:top w:val="single" w:color="auto" w:sz="4" w:space="0"/>
              <w:left w:val="nil"/>
              <w:bottom w:val="single" w:color="auto" w:sz="4" w:space="0"/>
              <w:right w:val="single" w:color="auto" w:sz="4" w:space="0"/>
            </w:tcBorders>
            <w:vAlign w:val="center"/>
          </w:tcPr>
          <w:p>
            <w:pPr>
              <w:spacing w:line="460" w:lineRule="exact"/>
              <w:jc w:val="center"/>
              <w:rPr>
                <w:rFonts w:eastAsia="仿宋_GB2312"/>
                <w:sz w:val="24"/>
                <w:szCs w:val="24"/>
              </w:rPr>
            </w:pPr>
            <w:r>
              <w:rPr>
                <w:rFonts w:eastAsia="仿宋_GB2312"/>
                <w:sz w:val="24"/>
                <w:szCs w:val="24"/>
              </w:rPr>
              <w:t>1</w:t>
            </w:r>
          </w:p>
        </w:tc>
        <w:tc>
          <w:tcPr>
            <w:tcW w:w="1843" w:type="dxa"/>
            <w:tcBorders>
              <w:top w:val="single" w:color="auto" w:sz="4" w:space="0"/>
              <w:left w:val="nil"/>
              <w:bottom w:val="single" w:color="auto" w:sz="4" w:space="0"/>
              <w:right w:val="single" w:color="auto" w:sz="4" w:space="0"/>
            </w:tcBorders>
            <w:vAlign w:val="center"/>
          </w:tcPr>
          <w:p>
            <w:pPr>
              <w:snapToGrid w:val="0"/>
              <w:spacing w:line="273" w:lineRule="auto"/>
              <w:contextualSpacing/>
              <w:rPr>
                <w:rFonts w:eastAsia="仿宋_GB2312"/>
                <w:sz w:val="24"/>
                <w:szCs w:val="24"/>
              </w:rPr>
            </w:pPr>
            <w:r>
              <w:rPr>
                <w:rFonts w:ascii="仿宋_GB2312" w:hAnsi="仿宋_GB2312" w:eastAsia="仿宋_GB2312"/>
                <w:sz w:val="24"/>
                <w:szCs w:val="24"/>
              </w:rPr>
              <w:t>创新型</w:t>
            </w:r>
            <w:r>
              <w:rPr>
                <w:rFonts w:hint="eastAsia" w:ascii="仿宋_GB2312" w:hAnsi="仿宋_GB2312" w:eastAsia="仿宋_GB2312"/>
                <w:sz w:val="24"/>
                <w:szCs w:val="24"/>
              </w:rPr>
              <w:t>兽药</w:t>
            </w:r>
          </w:p>
        </w:tc>
        <w:tc>
          <w:tcPr>
            <w:tcW w:w="4570" w:type="dxa"/>
            <w:tcBorders>
              <w:top w:val="single" w:color="auto" w:sz="4" w:space="0"/>
              <w:left w:val="nil"/>
              <w:bottom w:val="single" w:color="auto" w:sz="4" w:space="0"/>
              <w:right w:val="single" w:color="auto" w:sz="4" w:space="0"/>
            </w:tcBorders>
            <w:vAlign w:val="center"/>
          </w:tcPr>
          <w:p>
            <w:pPr>
              <w:spacing w:line="460" w:lineRule="exact"/>
              <w:rPr>
                <w:rFonts w:eastAsia="仿宋_GB2312"/>
                <w:sz w:val="24"/>
                <w:szCs w:val="24"/>
              </w:rPr>
            </w:pPr>
            <w:r>
              <w:rPr>
                <w:rFonts w:ascii="仿宋_GB2312" w:hAnsi="仿宋_GB2312" w:eastAsia="仿宋_GB2312"/>
                <w:sz w:val="24"/>
                <w:szCs w:val="24"/>
              </w:rPr>
              <w:t>境内未上市，含有新的结构明确的，具有</w:t>
            </w:r>
            <w:r>
              <w:rPr>
                <w:rFonts w:hint="eastAsia" w:ascii="仿宋_GB2312" w:hAnsi="仿宋_GB2312" w:eastAsia="仿宋_GB2312"/>
                <w:sz w:val="24"/>
                <w:szCs w:val="24"/>
              </w:rPr>
              <w:t>消毒</w:t>
            </w:r>
            <w:r>
              <w:rPr>
                <w:rFonts w:ascii="仿宋_GB2312" w:hAnsi="仿宋_GB2312" w:eastAsia="仿宋_GB2312"/>
                <w:sz w:val="24"/>
                <w:szCs w:val="24"/>
              </w:rPr>
              <w:t>作用</w:t>
            </w:r>
            <w:r>
              <w:rPr>
                <w:rFonts w:hint="eastAsia" w:ascii="仿宋_GB2312" w:hAnsi="仿宋_GB2312" w:eastAsia="仿宋_GB2312"/>
                <w:sz w:val="24"/>
                <w:szCs w:val="24"/>
              </w:rPr>
              <w:t>的原料</w:t>
            </w:r>
            <w:r>
              <w:rPr>
                <w:rFonts w:ascii="仿宋_GB2312" w:hAnsi="仿宋_GB2312" w:eastAsia="仿宋_GB2312"/>
                <w:sz w:val="24"/>
                <w:szCs w:val="24"/>
              </w:rPr>
              <w:t>及其制剂</w:t>
            </w:r>
            <w:r>
              <w:rPr>
                <w:rFonts w:hint="eastAsia" w:ascii="仿宋_GB2312" w:hAns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1" w:type="dxa"/>
            <w:vMerge w:val="continue"/>
            <w:tcBorders>
              <w:top w:val="nil"/>
              <w:left w:val="single" w:color="auto" w:sz="4" w:space="0"/>
              <w:bottom w:val="single" w:color="auto" w:sz="4" w:space="0"/>
              <w:right w:val="single" w:color="auto" w:sz="4" w:space="0"/>
            </w:tcBorders>
            <w:vAlign w:val="center"/>
          </w:tcPr>
          <w:p>
            <w:pPr>
              <w:widowControl/>
              <w:jc w:val="center"/>
              <w:rPr>
                <w:rFonts w:eastAsia="仿宋_GB2312"/>
                <w:sz w:val="24"/>
                <w:szCs w:val="24"/>
              </w:rPr>
            </w:pPr>
          </w:p>
        </w:tc>
        <w:tc>
          <w:tcPr>
            <w:tcW w:w="1255" w:type="dxa"/>
            <w:vMerge w:val="restart"/>
            <w:tcBorders>
              <w:top w:val="nil"/>
              <w:left w:val="nil"/>
              <w:bottom w:val="single" w:color="auto" w:sz="4" w:space="0"/>
              <w:right w:val="single" w:color="auto" w:sz="4" w:space="0"/>
            </w:tcBorders>
            <w:vAlign w:val="center"/>
          </w:tcPr>
          <w:p>
            <w:pPr>
              <w:spacing w:line="460" w:lineRule="exact"/>
              <w:jc w:val="center"/>
              <w:rPr>
                <w:rFonts w:eastAsia="仿宋_GB2312"/>
                <w:sz w:val="24"/>
                <w:szCs w:val="24"/>
              </w:rPr>
            </w:pPr>
            <w:r>
              <w:rPr>
                <w:rFonts w:eastAsia="仿宋_GB2312"/>
                <w:sz w:val="24"/>
                <w:szCs w:val="24"/>
              </w:rPr>
              <w:t>2</w:t>
            </w:r>
          </w:p>
        </w:tc>
        <w:tc>
          <w:tcPr>
            <w:tcW w:w="1843" w:type="dxa"/>
            <w:vMerge w:val="restart"/>
            <w:tcBorders>
              <w:top w:val="nil"/>
              <w:left w:val="nil"/>
              <w:bottom w:val="single" w:color="auto" w:sz="4" w:space="0"/>
              <w:right w:val="single" w:color="auto" w:sz="4" w:space="0"/>
            </w:tcBorders>
            <w:vAlign w:val="center"/>
          </w:tcPr>
          <w:p>
            <w:pPr>
              <w:spacing w:line="273" w:lineRule="auto"/>
              <w:contextualSpacing/>
              <w:rPr>
                <w:rFonts w:ascii="仿宋_GB2312" w:hAnsi="仿宋_GB2312" w:eastAsia="仿宋_GB2312"/>
                <w:sz w:val="24"/>
                <w:szCs w:val="24"/>
              </w:rPr>
            </w:pPr>
            <w:r>
              <w:rPr>
                <w:rFonts w:ascii="仿宋_GB2312" w:hAnsi="仿宋_GB2312" w:eastAsia="仿宋_GB2312"/>
                <w:sz w:val="24"/>
                <w:szCs w:val="24"/>
              </w:rPr>
              <w:t>改良型</w:t>
            </w:r>
            <w:r>
              <w:rPr>
                <w:rFonts w:hint="eastAsia" w:ascii="仿宋_GB2312" w:hAnsi="仿宋_GB2312" w:eastAsia="仿宋_GB2312"/>
                <w:sz w:val="24"/>
                <w:szCs w:val="24"/>
              </w:rPr>
              <w:t>兽药</w:t>
            </w:r>
          </w:p>
        </w:tc>
        <w:tc>
          <w:tcPr>
            <w:tcW w:w="4570" w:type="dxa"/>
            <w:tcBorders>
              <w:top w:val="single" w:color="auto" w:sz="4" w:space="0"/>
              <w:left w:val="nil"/>
              <w:bottom w:val="single" w:color="auto" w:sz="4" w:space="0"/>
              <w:right w:val="single" w:color="auto" w:sz="4" w:space="0"/>
            </w:tcBorders>
            <w:vAlign w:val="center"/>
          </w:tcPr>
          <w:p>
            <w:pPr>
              <w:spacing w:line="460" w:lineRule="exact"/>
              <w:rPr>
                <w:sz w:val="24"/>
                <w:szCs w:val="24"/>
              </w:rPr>
            </w:pPr>
            <w:r>
              <w:rPr>
                <w:rFonts w:eastAsia="仿宋_GB2312"/>
                <w:sz w:val="24"/>
                <w:szCs w:val="24"/>
              </w:rPr>
              <w:t>2.1</w:t>
            </w:r>
            <w:r>
              <w:rPr>
                <w:rFonts w:ascii="仿宋_GB2312" w:hAnsi="仿宋_GB2312" w:eastAsia="仿宋_GB2312"/>
                <w:sz w:val="24"/>
                <w:szCs w:val="24"/>
              </w:rPr>
              <w:t>含有</w:t>
            </w:r>
            <w:r>
              <w:rPr>
                <w:rFonts w:ascii="仿宋_GB2312" w:hAnsi="仿宋_GB2312" w:eastAsia="仿宋_GB2312"/>
                <w:color w:val="auto"/>
                <w:sz w:val="24"/>
                <w:szCs w:val="24"/>
              </w:rPr>
              <w:t>已</w:t>
            </w:r>
            <w:r>
              <w:rPr>
                <w:rFonts w:hint="eastAsia" w:ascii="仿宋_GB2312" w:hAnsi="仿宋_GB2312" w:eastAsia="仿宋_GB2312"/>
                <w:color w:val="auto"/>
                <w:sz w:val="24"/>
                <w:szCs w:val="24"/>
                <w:lang w:eastAsia="zh-CN"/>
              </w:rPr>
              <w:t>上市</w:t>
            </w:r>
            <w:r>
              <w:rPr>
                <w:rFonts w:ascii="仿宋_GB2312" w:hAnsi="仿宋_GB2312" w:eastAsia="仿宋_GB2312"/>
                <w:color w:val="auto"/>
                <w:sz w:val="24"/>
                <w:szCs w:val="24"/>
              </w:rPr>
              <w:t>活性成分的新</w:t>
            </w:r>
            <w:r>
              <w:rPr>
                <w:rFonts w:hint="eastAsia" w:ascii="仿宋_GB2312" w:hAnsi="仿宋_GB2312" w:eastAsia="仿宋_GB2312"/>
                <w:color w:val="auto"/>
                <w:sz w:val="24"/>
                <w:szCs w:val="24"/>
              </w:rPr>
              <w:t>制剂</w:t>
            </w:r>
            <w:r>
              <w:rPr>
                <w:rFonts w:ascii="仿宋_GB2312" w:hAns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71" w:type="dxa"/>
            <w:vMerge w:val="continue"/>
            <w:tcBorders>
              <w:top w:val="nil"/>
              <w:left w:val="single" w:color="auto" w:sz="4" w:space="0"/>
              <w:bottom w:val="single" w:color="auto" w:sz="4" w:space="0"/>
              <w:right w:val="single" w:color="auto" w:sz="4" w:space="0"/>
            </w:tcBorders>
            <w:vAlign w:val="center"/>
          </w:tcPr>
          <w:p>
            <w:pPr>
              <w:widowControl/>
              <w:jc w:val="center"/>
              <w:rPr>
                <w:rFonts w:eastAsia="仿宋_GB2312"/>
                <w:sz w:val="24"/>
                <w:szCs w:val="24"/>
              </w:rPr>
            </w:pPr>
          </w:p>
        </w:tc>
        <w:tc>
          <w:tcPr>
            <w:tcW w:w="1255" w:type="dxa"/>
            <w:vMerge w:val="continue"/>
            <w:tcBorders>
              <w:top w:val="nil"/>
              <w:left w:val="nil"/>
              <w:bottom w:val="single" w:color="auto" w:sz="4" w:space="0"/>
              <w:right w:val="single" w:color="auto" w:sz="4" w:space="0"/>
            </w:tcBorders>
            <w:vAlign w:val="center"/>
          </w:tcPr>
          <w:p>
            <w:pPr>
              <w:widowControl/>
              <w:jc w:val="center"/>
              <w:rPr>
                <w:rFonts w:eastAsia="仿宋_GB2312"/>
                <w:sz w:val="24"/>
                <w:szCs w:val="24"/>
              </w:rPr>
            </w:pPr>
          </w:p>
        </w:tc>
        <w:tc>
          <w:tcPr>
            <w:tcW w:w="1843" w:type="dxa"/>
            <w:vMerge w:val="continue"/>
            <w:tcBorders>
              <w:top w:val="nil"/>
              <w:left w:val="nil"/>
              <w:bottom w:val="single" w:color="auto" w:sz="4" w:space="0"/>
              <w:right w:val="single" w:color="auto" w:sz="4" w:space="0"/>
            </w:tcBorders>
            <w:vAlign w:val="center"/>
          </w:tcPr>
          <w:p>
            <w:pPr>
              <w:widowControl/>
              <w:rPr>
                <w:rFonts w:eastAsia="仿宋_GB2312"/>
                <w:sz w:val="24"/>
                <w:szCs w:val="24"/>
              </w:rPr>
            </w:pPr>
          </w:p>
        </w:tc>
        <w:tc>
          <w:tcPr>
            <w:tcW w:w="4570" w:type="dxa"/>
            <w:tcBorders>
              <w:top w:val="single" w:color="auto" w:sz="4" w:space="0"/>
              <w:left w:val="nil"/>
              <w:bottom w:val="single" w:color="auto" w:sz="4" w:space="0"/>
              <w:right w:val="single" w:color="auto" w:sz="4" w:space="0"/>
            </w:tcBorders>
            <w:vAlign w:val="center"/>
          </w:tcPr>
          <w:p>
            <w:pPr>
              <w:spacing w:line="460" w:lineRule="exact"/>
              <w:rPr>
                <w:rFonts w:eastAsia="仿宋_GB2312"/>
                <w:sz w:val="24"/>
                <w:szCs w:val="24"/>
              </w:rPr>
            </w:pPr>
            <w:r>
              <w:rPr>
                <w:rFonts w:eastAsia="仿宋_GB2312"/>
                <w:sz w:val="24"/>
                <w:szCs w:val="24"/>
              </w:rPr>
              <w:t>2.</w:t>
            </w:r>
            <w:r>
              <w:rPr>
                <w:rFonts w:hint="eastAsia" w:eastAsiaTheme="minorEastAsia"/>
                <w:sz w:val="24"/>
                <w:szCs w:val="24"/>
              </w:rPr>
              <w:t>2</w:t>
            </w:r>
            <w:r>
              <w:rPr>
                <w:rFonts w:ascii="仿宋_GB2312" w:hAnsi="仿宋_GB2312" w:eastAsia="仿宋_GB2312"/>
                <w:sz w:val="24"/>
                <w:szCs w:val="24"/>
              </w:rPr>
              <w:t>增加适</w:t>
            </w:r>
            <w:r>
              <w:rPr>
                <w:rFonts w:hint="eastAsia" w:ascii="仿宋_GB2312" w:hAnsi="仿宋_GB2312" w:eastAsia="仿宋_GB2312"/>
                <w:sz w:val="24"/>
                <w:szCs w:val="24"/>
              </w:rPr>
              <w:t>用范围的</w:t>
            </w:r>
            <w:r>
              <w:rPr>
                <w:rFonts w:ascii="仿宋_GB2312" w:hAnsi="仿宋_GB2312" w:eastAsia="仿宋_GB2312"/>
                <w:sz w:val="24"/>
                <w:szCs w:val="24"/>
              </w:rPr>
              <w:t>制剂</w:t>
            </w:r>
            <w:r>
              <w:rPr>
                <w:rFonts w:hint="eastAsia" w:ascii="仿宋_GB2312" w:hAns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1" w:type="dxa"/>
            <w:vMerge w:val="continue"/>
            <w:tcBorders>
              <w:top w:val="nil"/>
              <w:left w:val="single" w:color="auto" w:sz="4" w:space="0"/>
              <w:bottom w:val="single" w:color="auto" w:sz="4" w:space="0"/>
              <w:right w:val="single" w:color="auto" w:sz="4" w:space="0"/>
            </w:tcBorders>
            <w:vAlign w:val="center"/>
          </w:tcPr>
          <w:p>
            <w:pPr>
              <w:widowControl/>
              <w:jc w:val="center"/>
              <w:rPr>
                <w:rFonts w:eastAsia="仿宋_GB2312"/>
                <w:sz w:val="24"/>
                <w:szCs w:val="24"/>
              </w:rPr>
            </w:pPr>
          </w:p>
        </w:tc>
        <w:tc>
          <w:tcPr>
            <w:tcW w:w="1255" w:type="dxa"/>
            <w:vMerge w:val="continue"/>
            <w:tcBorders>
              <w:top w:val="nil"/>
              <w:left w:val="nil"/>
              <w:bottom w:val="single" w:color="auto" w:sz="4" w:space="0"/>
              <w:right w:val="single" w:color="auto" w:sz="4" w:space="0"/>
            </w:tcBorders>
            <w:vAlign w:val="center"/>
          </w:tcPr>
          <w:p>
            <w:pPr>
              <w:widowControl/>
              <w:jc w:val="center"/>
              <w:rPr>
                <w:rFonts w:eastAsia="仿宋_GB2312"/>
                <w:sz w:val="24"/>
                <w:szCs w:val="24"/>
              </w:rPr>
            </w:pPr>
          </w:p>
        </w:tc>
        <w:tc>
          <w:tcPr>
            <w:tcW w:w="1843" w:type="dxa"/>
            <w:vMerge w:val="continue"/>
            <w:tcBorders>
              <w:top w:val="nil"/>
              <w:left w:val="nil"/>
              <w:bottom w:val="single" w:color="auto" w:sz="4" w:space="0"/>
              <w:right w:val="single" w:color="auto" w:sz="4" w:space="0"/>
            </w:tcBorders>
            <w:vAlign w:val="center"/>
          </w:tcPr>
          <w:p>
            <w:pPr>
              <w:widowControl/>
              <w:rPr>
                <w:rFonts w:eastAsia="仿宋_GB2312"/>
                <w:sz w:val="24"/>
                <w:szCs w:val="24"/>
              </w:rPr>
            </w:pPr>
          </w:p>
        </w:tc>
        <w:tc>
          <w:tcPr>
            <w:tcW w:w="4570" w:type="dxa"/>
            <w:tcBorders>
              <w:top w:val="single" w:color="auto" w:sz="4" w:space="0"/>
              <w:left w:val="nil"/>
              <w:bottom w:val="single" w:color="auto" w:sz="4" w:space="0"/>
              <w:right w:val="single" w:color="auto" w:sz="4" w:space="0"/>
            </w:tcBorders>
            <w:vAlign w:val="center"/>
          </w:tcPr>
          <w:p>
            <w:pPr>
              <w:spacing w:line="460" w:lineRule="exact"/>
              <w:rPr>
                <w:rFonts w:eastAsia="仿宋_GB2312"/>
                <w:sz w:val="24"/>
                <w:szCs w:val="24"/>
              </w:rPr>
            </w:pPr>
            <w:r>
              <w:rPr>
                <w:rFonts w:eastAsia="仿宋_GB2312"/>
                <w:sz w:val="24"/>
                <w:szCs w:val="24"/>
              </w:rPr>
              <w:t>2.</w:t>
            </w:r>
            <w:r>
              <w:rPr>
                <w:rFonts w:hint="eastAsia" w:eastAsiaTheme="minorEastAsia"/>
                <w:sz w:val="24"/>
                <w:szCs w:val="24"/>
              </w:rPr>
              <w:t>3</w:t>
            </w:r>
            <w:r>
              <w:rPr>
                <w:rFonts w:ascii="仿宋_GB2312" w:hAnsi="仿宋_GB2312" w:eastAsia="仿宋_GB2312"/>
                <w:sz w:val="24"/>
                <w:szCs w:val="24"/>
              </w:rPr>
              <w:t>人用消毒剂转为兽用消毒剂</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1" w:type="dxa"/>
            <w:vMerge w:val="restart"/>
            <w:tcBorders>
              <w:top w:val="nil"/>
              <w:left w:val="single" w:color="auto" w:sz="4" w:space="0"/>
              <w:bottom w:val="single" w:color="auto" w:sz="4" w:space="0"/>
              <w:right w:val="single" w:color="auto" w:sz="4" w:space="0"/>
            </w:tcBorders>
            <w:vAlign w:val="center"/>
          </w:tcPr>
          <w:p>
            <w:pPr>
              <w:spacing w:line="460" w:lineRule="exact"/>
              <w:jc w:val="center"/>
              <w:rPr>
                <w:rFonts w:eastAsia="仿宋_GB2312"/>
                <w:sz w:val="24"/>
                <w:szCs w:val="24"/>
              </w:rPr>
            </w:pPr>
            <w:r>
              <w:rPr>
                <w:rFonts w:eastAsia="仿宋_GB2312"/>
                <w:sz w:val="24"/>
                <w:szCs w:val="24"/>
              </w:rPr>
              <w:t>进口</w:t>
            </w:r>
            <w:r>
              <w:rPr>
                <w:rFonts w:hint="eastAsia" w:eastAsia="仿宋_GB2312"/>
                <w:sz w:val="24"/>
                <w:szCs w:val="24"/>
              </w:rPr>
              <w:t>兽药</w:t>
            </w:r>
            <w:r>
              <w:rPr>
                <w:rFonts w:eastAsia="仿宋_GB2312"/>
                <w:sz w:val="24"/>
                <w:szCs w:val="24"/>
              </w:rPr>
              <w:t>注</w:t>
            </w:r>
            <w:r>
              <w:rPr>
                <w:rFonts w:hint="eastAsia" w:eastAsia="仿宋_GB2312"/>
                <w:sz w:val="24"/>
                <w:szCs w:val="24"/>
              </w:rPr>
              <w:t>册</w:t>
            </w:r>
          </w:p>
        </w:tc>
        <w:tc>
          <w:tcPr>
            <w:tcW w:w="1255" w:type="dxa"/>
            <w:vMerge w:val="restart"/>
            <w:tcBorders>
              <w:top w:val="nil"/>
              <w:left w:val="nil"/>
              <w:bottom w:val="single" w:color="auto" w:sz="4" w:space="0"/>
              <w:right w:val="single" w:color="auto" w:sz="4" w:space="0"/>
            </w:tcBorders>
            <w:vAlign w:val="center"/>
          </w:tcPr>
          <w:p>
            <w:pPr>
              <w:spacing w:line="460" w:lineRule="exact"/>
              <w:jc w:val="center"/>
              <w:rPr>
                <w:rFonts w:eastAsia="仿宋_GB2312"/>
                <w:sz w:val="24"/>
                <w:szCs w:val="24"/>
              </w:rPr>
            </w:pPr>
            <w:r>
              <w:rPr>
                <w:rFonts w:eastAsia="仿宋_GB2312"/>
                <w:sz w:val="24"/>
                <w:szCs w:val="24"/>
              </w:rPr>
              <w:t>3</w:t>
            </w:r>
          </w:p>
        </w:tc>
        <w:tc>
          <w:tcPr>
            <w:tcW w:w="1843" w:type="dxa"/>
            <w:vMerge w:val="restart"/>
            <w:tcBorders>
              <w:top w:val="nil"/>
              <w:left w:val="nil"/>
              <w:bottom w:val="single" w:color="auto" w:sz="4" w:space="0"/>
              <w:right w:val="single" w:color="auto" w:sz="4" w:space="0"/>
            </w:tcBorders>
            <w:vAlign w:val="center"/>
          </w:tcPr>
          <w:p>
            <w:pPr>
              <w:spacing w:line="273" w:lineRule="auto"/>
              <w:contextualSpacing/>
              <w:rPr>
                <w:rFonts w:eastAsia="仿宋_GB2312"/>
                <w:sz w:val="24"/>
                <w:szCs w:val="24"/>
              </w:rPr>
            </w:pPr>
            <w:r>
              <w:rPr>
                <w:rFonts w:eastAsia="仿宋_GB2312"/>
                <w:sz w:val="24"/>
                <w:szCs w:val="24"/>
              </w:rPr>
              <w:t>境外上市</w:t>
            </w:r>
            <w:r>
              <w:rPr>
                <w:rFonts w:hint="eastAsia" w:eastAsia="仿宋_GB2312"/>
                <w:sz w:val="24"/>
                <w:szCs w:val="24"/>
              </w:rPr>
              <w:t>兽药</w:t>
            </w:r>
            <w:r>
              <w:rPr>
                <w:rFonts w:eastAsia="仿宋_GB2312"/>
                <w:sz w:val="24"/>
                <w:szCs w:val="24"/>
              </w:rPr>
              <w:t>申请境内上市</w:t>
            </w:r>
          </w:p>
        </w:tc>
        <w:tc>
          <w:tcPr>
            <w:tcW w:w="4570" w:type="dxa"/>
            <w:tcBorders>
              <w:top w:val="single" w:color="auto" w:sz="4" w:space="0"/>
              <w:left w:val="nil"/>
              <w:bottom w:val="single" w:color="auto" w:sz="4" w:space="0"/>
              <w:right w:val="single" w:color="auto" w:sz="4" w:space="0"/>
            </w:tcBorders>
            <w:vAlign w:val="center"/>
          </w:tcPr>
          <w:p>
            <w:pPr>
              <w:spacing w:line="460" w:lineRule="exact"/>
              <w:rPr>
                <w:rFonts w:eastAsia="仿宋_GB2312"/>
                <w:sz w:val="24"/>
                <w:szCs w:val="24"/>
              </w:rPr>
            </w:pPr>
            <w:r>
              <w:rPr>
                <w:rFonts w:eastAsia="仿宋_GB2312"/>
                <w:sz w:val="24"/>
                <w:szCs w:val="24"/>
              </w:rPr>
              <w:t>3.1</w:t>
            </w:r>
            <w:r>
              <w:rPr>
                <w:rFonts w:ascii="仿宋_GB2312" w:hAnsi="仿宋_GB2312" w:eastAsia="仿宋_GB2312"/>
                <w:sz w:val="24"/>
                <w:szCs w:val="24"/>
              </w:rPr>
              <w:t>境外上市的兽用消毒剂申请在境内上市</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7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 w:val="24"/>
                <w:szCs w:val="24"/>
              </w:rPr>
            </w:pPr>
          </w:p>
        </w:tc>
        <w:tc>
          <w:tcPr>
            <w:tcW w:w="1255" w:type="dxa"/>
            <w:vMerge w:val="continue"/>
            <w:tcBorders>
              <w:top w:val="nil"/>
              <w:left w:val="nil"/>
              <w:bottom w:val="single" w:color="auto" w:sz="4" w:space="0"/>
              <w:right w:val="single" w:color="auto" w:sz="4" w:space="0"/>
            </w:tcBorders>
            <w:vAlign w:val="center"/>
          </w:tcPr>
          <w:p>
            <w:pPr>
              <w:widowControl/>
              <w:rPr>
                <w:rFonts w:eastAsia="仿宋_GB2312"/>
                <w:sz w:val="24"/>
                <w:szCs w:val="24"/>
              </w:rPr>
            </w:pPr>
          </w:p>
        </w:tc>
        <w:tc>
          <w:tcPr>
            <w:tcW w:w="1843" w:type="dxa"/>
            <w:vMerge w:val="continue"/>
            <w:tcBorders>
              <w:top w:val="nil"/>
              <w:left w:val="nil"/>
              <w:bottom w:val="single" w:color="auto" w:sz="4" w:space="0"/>
              <w:right w:val="single" w:color="auto" w:sz="4" w:space="0"/>
            </w:tcBorders>
            <w:vAlign w:val="center"/>
          </w:tcPr>
          <w:p>
            <w:pPr>
              <w:widowControl/>
              <w:rPr>
                <w:rFonts w:eastAsia="仿宋_GB2312"/>
                <w:sz w:val="24"/>
                <w:szCs w:val="24"/>
              </w:rPr>
            </w:pPr>
          </w:p>
        </w:tc>
        <w:tc>
          <w:tcPr>
            <w:tcW w:w="4570" w:type="dxa"/>
            <w:tcBorders>
              <w:top w:val="single" w:color="auto" w:sz="4" w:space="0"/>
              <w:left w:val="nil"/>
              <w:bottom w:val="single" w:color="auto" w:sz="4" w:space="0"/>
              <w:right w:val="single" w:color="auto" w:sz="4" w:space="0"/>
            </w:tcBorders>
            <w:vAlign w:val="center"/>
          </w:tcPr>
          <w:p>
            <w:pPr>
              <w:spacing w:line="460" w:lineRule="exact"/>
              <w:rPr>
                <w:rFonts w:eastAsia="仿宋_GB2312"/>
                <w:sz w:val="24"/>
                <w:szCs w:val="24"/>
              </w:rPr>
            </w:pPr>
            <w:r>
              <w:rPr>
                <w:rFonts w:eastAsia="仿宋_GB2312"/>
                <w:sz w:val="24"/>
                <w:szCs w:val="24"/>
              </w:rPr>
              <w:t>3.2</w:t>
            </w:r>
            <w:r>
              <w:rPr>
                <w:rFonts w:ascii="仿宋_GB2312" w:hAnsi="仿宋_GB2312" w:eastAsia="仿宋_GB2312"/>
                <w:sz w:val="24"/>
                <w:szCs w:val="24"/>
              </w:rPr>
              <w:t>已进口注册的消毒剂改变或增加新的生产地点</w:t>
            </w:r>
            <w:r>
              <w:rPr>
                <w:rFonts w:hint="eastAsia" w:ascii="宋体" w:hAnsi="宋体" w:cs="宋体"/>
                <w:sz w:val="24"/>
                <w:szCs w:val="24"/>
              </w:rPr>
              <w:t>。</w:t>
            </w:r>
          </w:p>
        </w:tc>
      </w:tr>
    </w:tbl>
    <w:p>
      <w:pPr>
        <w:adjustRightInd w:val="0"/>
        <w:snapToGrid w:val="0"/>
        <w:spacing w:line="360" w:lineRule="auto"/>
        <w:ind w:firstLine="480" w:firstLineChars="200"/>
        <w:rPr>
          <w:rFonts w:ascii="宋体" w:hAnsi="宋体" w:cs="宋体"/>
          <w:b/>
          <w:sz w:val="24"/>
          <w:szCs w:val="24"/>
        </w:rPr>
      </w:pPr>
      <w:r>
        <w:rPr>
          <w:rFonts w:ascii="仿宋_GB2312" w:hAnsi="仿宋_GB2312" w:eastAsia="仿宋_GB2312"/>
          <w:sz w:val="24"/>
          <w:szCs w:val="24"/>
        </w:rPr>
        <w:t>说明</w:t>
      </w:r>
      <w:r>
        <w:rPr>
          <w:rFonts w:hint="eastAsia" w:ascii="宋体" w:hAnsi="宋体" w:cs="宋体"/>
          <w:b/>
          <w:sz w:val="24"/>
          <w:szCs w:val="24"/>
        </w:rPr>
        <w:t>：</w:t>
      </w:r>
    </w:p>
    <w:p>
      <w:pPr>
        <w:adjustRightInd w:val="0"/>
        <w:snapToGrid w:val="0"/>
        <w:spacing w:line="360" w:lineRule="auto"/>
        <w:ind w:firstLine="480" w:firstLineChars="200"/>
        <w:rPr>
          <w:rFonts w:eastAsia="仿宋_GB2312"/>
          <w:color w:val="auto"/>
          <w:sz w:val="24"/>
          <w:szCs w:val="24"/>
        </w:rPr>
      </w:pPr>
      <w:r>
        <w:rPr>
          <w:rFonts w:eastAsia="仿宋_GB2312"/>
          <w:sz w:val="24"/>
          <w:szCs w:val="24"/>
        </w:rPr>
        <w:t>1</w:t>
      </w:r>
      <w:r>
        <w:rPr>
          <w:rFonts w:eastAsia="仿宋_GB2312"/>
          <w:color w:val="7030A0"/>
          <w:sz w:val="24"/>
          <w:szCs w:val="24"/>
        </w:rPr>
        <w:t>.</w:t>
      </w:r>
      <w:r>
        <w:rPr>
          <w:rFonts w:hint="eastAsia" w:eastAsia="仿宋_GB2312"/>
          <w:color w:val="auto"/>
          <w:sz w:val="24"/>
          <w:szCs w:val="24"/>
        </w:rPr>
        <w:t>本消毒剂是</w:t>
      </w:r>
      <w:r>
        <w:rPr>
          <w:rFonts w:eastAsia="仿宋_GB2312"/>
          <w:color w:val="auto"/>
          <w:sz w:val="24"/>
          <w:szCs w:val="24"/>
        </w:rPr>
        <w:t>指</w:t>
      </w:r>
      <w:r>
        <w:rPr>
          <w:rFonts w:hint="eastAsia" w:eastAsia="仿宋_GB2312"/>
          <w:color w:val="auto"/>
          <w:sz w:val="24"/>
          <w:szCs w:val="24"/>
        </w:rPr>
        <w:t>用于动物</w:t>
      </w:r>
      <w:r>
        <w:rPr>
          <w:rFonts w:eastAsia="仿宋_GB2312"/>
          <w:color w:val="auto"/>
          <w:sz w:val="24"/>
          <w:szCs w:val="24"/>
        </w:rPr>
        <w:t>厩舍、</w:t>
      </w:r>
      <w:r>
        <w:rPr>
          <w:rFonts w:hint="eastAsia" w:eastAsia="仿宋_GB2312"/>
          <w:color w:val="auto"/>
          <w:sz w:val="24"/>
          <w:szCs w:val="24"/>
        </w:rPr>
        <w:t>饲喂</w:t>
      </w:r>
      <w:r>
        <w:rPr>
          <w:rFonts w:eastAsia="仿宋_GB2312"/>
          <w:color w:val="auto"/>
          <w:sz w:val="24"/>
          <w:szCs w:val="24"/>
        </w:rPr>
        <w:t>器具</w:t>
      </w:r>
      <w:r>
        <w:rPr>
          <w:rFonts w:hint="eastAsia" w:eastAsia="仿宋_GB2312"/>
          <w:color w:val="auto"/>
          <w:sz w:val="24"/>
          <w:szCs w:val="24"/>
        </w:rPr>
        <w:t>、</w:t>
      </w:r>
      <w:r>
        <w:rPr>
          <w:rFonts w:hint="eastAsia" w:eastAsia="仿宋_GB2312"/>
          <w:color w:val="auto"/>
          <w:sz w:val="24"/>
          <w:szCs w:val="24"/>
          <w:lang w:eastAsia="zh-CN"/>
        </w:rPr>
        <w:t>兽医</w:t>
      </w:r>
      <w:r>
        <w:rPr>
          <w:rFonts w:eastAsia="仿宋_GB2312"/>
          <w:color w:val="auto"/>
          <w:sz w:val="24"/>
          <w:szCs w:val="24"/>
        </w:rPr>
        <w:t>器械</w:t>
      </w:r>
      <w:r>
        <w:rPr>
          <w:rFonts w:hint="eastAsia" w:eastAsia="仿宋_GB2312"/>
          <w:color w:val="auto"/>
          <w:sz w:val="24"/>
          <w:szCs w:val="24"/>
        </w:rPr>
        <w:t>、</w:t>
      </w:r>
      <w:r>
        <w:rPr>
          <w:rFonts w:eastAsia="仿宋_GB2312"/>
          <w:color w:val="auto"/>
          <w:sz w:val="24"/>
          <w:szCs w:val="24"/>
        </w:rPr>
        <w:t>运输车辆</w:t>
      </w:r>
      <w:r>
        <w:rPr>
          <w:rFonts w:hint="eastAsia" w:eastAsia="仿宋_GB2312"/>
          <w:color w:val="auto"/>
          <w:sz w:val="24"/>
          <w:szCs w:val="24"/>
        </w:rPr>
        <w:t>等</w:t>
      </w:r>
      <w:r>
        <w:rPr>
          <w:rFonts w:eastAsia="仿宋_GB2312"/>
          <w:color w:val="auto"/>
          <w:sz w:val="24"/>
          <w:szCs w:val="24"/>
        </w:rPr>
        <w:t>消毒或</w:t>
      </w:r>
      <w:r>
        <w:rPr>
          <w:rFonts w:hint="eastAsia" w:eastAsia="仿宋_GB2312"/>
          <w:color w:val="auto"/>
          <w:sz w:val="24"/>
          <w:szCs w:val="24"/>
        </w:rPr>
        <w:t>水产</w:t>
      </w:r>
      <w:r>
        <w:rPr>
          <w:rFonts w:eastAsia="仿宋_GB2312"/>
          <w:color w:val="auto"/>
          <w:sz w:val="24"/>
          <w:szCs w:val="24"/>
        </w:rPr>
        <w:t>养殖水体</w:t>
      </w:r>
      <w:r>
        <w:rPr>
          <w:rFonts w:hint="eastAsia" w:eastAsia="仿宋_GB2312"/>
          <w:color w:val="auto"/>
          <w:sz w:val="24"/>
          <w:szCs w:val="24"/>
        </w:rPr>
        <w:t>消毒（水体</w:t>
      </w:r>
      <w:r>
        <w:rPr>
          <w:rFonts w:eastAsia="仿宋_GB2312"/>
          <w:color w:val="auto"/>
          <w:sz w:val="24"/>
          <w:szCs w:val="24"/>
        </w:rPr>
        <w:t>中无养殖鱼类</w:t>
      </w:r>
      <w:r>
        <w:rPr>
          <w:rFonts w:hint="eastAsia" w:eastAsia="仿宋_GB2312"/>
          <w:color w:val="auto"/>
          <w:sz w:val="24"/>
          <w:szCs w:val="24"/>
        </w:rPr>
        <w:t>）的消毒</w:t>
      </w:r>
      <w:r>
        <w:rPr>
          <w:rFonts w:eastAsia="仿宋_GB2312"/>
          <w:color w:val="auto"/>
          <w:sz w:val="24"/>
          <w:szCs w:val="24"/>
        </w:rPr>
        <w:t>产品</w:t>
      </w:r>
      <w:r>
        <w:rPr>
          <w:rFonts w:hint="eastAsia" w:eastAsia="仿宋_GB2312"/>
          <w:color w:val="auto"/>
          <w:sz w:val="24"/>
          <w:szCs w:val="24"/>
        </w:rPr>
        <w:t>，其他</w:t>
      </w:r>
      <w:r>
        <w:rPr>
          <w:rFonts w:eastAsia="仿宋_GB2312"/>
          <w:color w:val="auto"/>
          <w:sz w:val="24"/>
          <w:szCs w:val="24"/>
        </w:rPr>
        <w:t>具有</w:t>
      </w:r>
      <w:r>
        <w:rPr>
          <w:rFonts w:hint="eastAsia" w:eastAsia="仿宋_GB2312"/>
          <w:color w:val="auto"/>
          <w:sz w:val="24"/>
          <w:szCs w:val="24"/>
        </w:rPr>
        <w:t>明确</w:t>
      </w:r>
      <w:r>
        <w:rPr>
          <w:rFonts w:eastAsia="仿宋_GB2312"/>
          <w:color w:val="auto"/>
          <w:sz w:val="24"/>
          <w:szCs w:val="24"/>
        </w:rPr>
        <w:t>适应证的</w:t>
      </w:r>
      <w:r>
        <w:rPr>
          <w:rFonts w:hint="eastAsia" w:eastAsia="仿宋_GB2312"/>
          <w:color w:val="auto"/>
          <w:sz w:val="24"/>
          <w:szCs w:val="24"/>
        </w:rPr>
        <w:t>消毒产品</w:t>
      </w:r>
      <w:r>
        <w:rPr>
          <w:rFonts w:hint="eastAsia" w:eastAsia="仿宋_GB2312"/>
          <w:color w:val="auto"/>
          <w:sz w:val="24"/>
          <w:szCs w:val="24"/>
          <w:lang w:eastAsia="zh-CN"/>
        </w:rPr>
        <w:t>（</w:t>
      </w:r>
      <w:r>
        <w:rPr>
          <w:rFonts w:hint="eastAsia" w:eastAsia="仿宋_GB2312"/>
          <w:color w:val="auto"/>
          <w:sz w:val="24"/>
          <w:szCs w:val="24"/>
        </w:rPr>
        <w:t>包括通过</w:t>
      </w:r>
      <w:r>
        <w:rPr>
          <w:rFonts w:eastAsia="仿宋_GB2312"/>
          <w:color w:val="auto"/>
          <w:sz w:val="24"/>
          <w:szCs w:val="24"/>
        </w:rPr>
        <w:t>消毒</w:t>
      </w:r>
      <w:r>
        <w:rPr>
          <w:rFonts w:hint="eastAsia" w:eastAsia="仿宋_GB2312"/>
          <w:color w:val="auto"/>
          <w:sz w:val="24"/>
          <w:szCs w:val="24"/>
        </w:rPr>
        <w:t>养殖水体</w:t>
      </w:r>
      <w:r>
        <w:rPr>
          <w:rFonts w:eastAsia="仿宋_GB2312"/>
          <w:color w:val="auto"/>
          <w:sz w:val="24"/>
          <w:szCs w:val="24"/>
        </w:rPr>
        <w:t>用</w:t>
      </w:r>
      <w:r>
        <w:rPr>
          <w:rFonts w:hint="eastAsia" w:eastAsia="仿宋_GB2312"/>
          <w:color w:val="auto"/>
          <w:sz w:val="24"/>
          <w:szCs w:val="24"/>
        </w:rPr>
        <w:t>于</w:t>
      </w:r>
      <w:r>
        <w:rPr>
          <w:rFonts w:eastAsia="仿宋_GB2312"/>
          <w:color w:val="auto"/>
          <w:sz w:val="24"/>
          <w:szCs w:val="24"/>
        </w:rPr>
        <w:t>预防</w:t>
      </w:r>
      <w:r>
        <w:rPr>
          <w:rFonts w:hint="eastAsia" w:eastAsia="仿宋_GB2312"/>
          <w:color w:val="auto"/>
          <w:sz w:val="24"/>
          <w:szCs w:val="24"/>
        </w:rPr>
        <w:t>或</w:t>
      </w:r>
      <w:r>
        <w:rPr>
          <w:rFonts w:eastAsia="仿宋_GB2312"/>
          <w:color w:val="auto"/>
          <w:sz w:val="24"/>
          <w:szCs w:val="24"/>
        </w:rPr>
        <w:t>治疗</w:t>
      </w:r>
      <w:r>
        <w:rPr>
          <w:rFonts w:hint="eastAsia" w:eastAsia="仿宋_GB2312"/>
          <w:color w:val="auto"/>
          <w:sz w:val="24"/>
          <w:szCs w:val="24"/>
        </w:rPr>
        <w:t>鱼类</w:t>
      </w:r>
      <w:r>
        <w:rPr>
          <w:rFonts w:eastAsia="仿宋_GB2312"/>
          <w:color w:val="auto"/>
          <w:sz w:val="24"/>
          <w:szCs w:val="24"/>
        </w:rPr>
        <w:t>动物疾病的产品</w:t>
      </w:r>
      <w:r>
        <w:rPr>
          <w:rFonts w:hint="eastAsia" w:eastAsia="仿宋_GB2312"/>
          <w:color w:val="auto"/>
          <w:sz w:val="24"/>
          <w:szCs w:val="24"/>
          <w:lang w:eastAsia="zh-CN"/>
        </w:rPr>
        <w:t>）</w:t>
      </w:r>
      <w:r>
        <w:rPr>
          <w:rFonts w:eastAsia="仿宋_GB2312"/>
          <w:color w:val="auto"/>
          <w:sz w:val="24"/>
          <w:szCs w:val="24"/>
        </w:rPr>
        <w:t>，除符合本资料</w:t>
      </w:r>
      <w:r>
        <w:rPr>
          <w:rFonts w:hint="eastAsia" w:eastAsia="仿宋_GB2312"/>
          <w:color w:val="auto"/>
          <w:sz w:val="24"/>
          <w:szCs w:val="24"/>
        </w:rPr>
        <w:t>要求外</w:t>
      </w:r>
      <w:r>
        <w:rPr>
          <w:rFonts w:eastAsia="仿宋_GB2312"/>
          <w:color w:val="auto"/>
          <w:sz w:val="24"/>
          <w:szCs w:val="24"/>
        </w:rPr>
        <w:t>，还需要</w:t>
      </w:r>
      <w:r>
        <w:rPr>
          <w:rFonts w:hint="eastAsia" w:eastAsia="仿宋_GB2312"/>
          <w:color w:val="auto"/>
          <w:sz w:val="24"/>
          <w:szCs w:val="24"/>
        </w:rPr>
        <w:t>按照兽用化学</w:t>
      </w:r>
      <w:r>
        <w:rPr>
          <w:rFonts w:eastAsia="仿宋_GB2312"/>
          <w:color w:val="auto"/>
          <w:sz w:val="24"/>
          <w:szCs w:val="24"/>
        </w:rPr>
        <w:t>药</w:t>
      </w:r>
      <w:r>
        <w:rPr>
          <w:rFonts w:hint="eastAsia" w:eastAsia="仿宋_GB2312"/>
          <w:color w:val="auto"/>
          <w:sz w:val="24"/>
          <w:szCs w:val="24"/>
        </w:rPr>
        <w:t>品</w:t>
      </w:r>
      <w:r>
        <w:rPr>
          <w:rFonts w:eastAsia="仿宋_GB2312"/>
          <w:color w:val="auto"/>
          <w:sz w:val="24"/>
          <w:szCs w:val="24"/>
        </w:rPr>
        <w:t>注册分类及</w:t>
      </w:r>
      <w:r>
        <w:rPr>
          <w:rFonts w:hint="eastAsia" w:eastAsia="仿宋_GB2312"/>
          <w:color w:val="auto"/>
          <w:sz w:val="24"/>
          <w:szCs w:val="24"/>
        </w:rPr>
        <w:t>注册</w:t>
      </w:r>
      <w:r>
        <w:rPr>
          <w:rFonts w:eastAsia="仿宋_GB2312"/>
          <w:color w:val="auto"/>
          <w:sz w:val="24"/>
          <w:szCs w:val="24"/>
        </w:rPr>
        <w:t>资料要求</w:t>
      </w:r>
      <w:r>
        <w:rPr>
          <w:rFonts w:hint="eastAsia" w:eastAsia="仿宋_GB2312"/>
          <w:color w:val="auto"/>
          <w:sz w:val="24"/>
          <w:szCs w:val="24"/>
        </w:rPr>
        <w:t>提供</w:t>
      </w:r>
      <w:r>
        <w:rPr>
          <w:rFonts w:eastAsia="仿宋_GB2312"/>
          <w:color w:val="auto"/>
          <w:sz w:val="24"/>
          <w:szCs w:val="24"/>
        </w:rPr>
        <w:t>相关的临床</w:t>
      </w:r>
      <w:r>
        <w:rPr>
          <w:rFonts w:hint="eastAsia" w:eastAsia="仿宋_GB2312"/>
          <w:color w:val="auto"/>
          <w:sz w:val="24"/>
          <w:szCs w:val="24"/>
        </w:rPr>
        <w:t>试验</w:t>
      </w:r>
      <w:r>
        <w:rPr>
          <w:rFonts w:eastAsia="仿宋_GB2312"/>
          <w:color w:val="auto"/>
          <w:sz w:val="24"/>
          <w:szCs w:val="24"/>
        </w:rPr>
        <w:t>研究报告</w:t>
      </w:r>
      <w:r>
        <w:rPr>
          <w:rFonts w:hint="eastAsia" w:eastAsia="仿宋_GB2312"/>
          <w:color w:val="auto"/>
          <w:sz w:val="24"/>
          <w:szCs w:val="24"/>
        </w:rPr>
        <w:t>和</w:t>
      </w:r>
      <w:r>
        <w:rPr>
          <w:rFonts w:eastAsia="仿宋_GB2312"/>
          <w:color w:val="auto"/>
          <w:sz w:val="24"/>
          <w:szCs w:val="24"/>
        </w:rPr>
        <w:t>残留消除研究报告</w:t>
      </w:r>
      <w:r>
        <w:rPr>
          <w:rFonts w:hint="eastAsia" w:eastAsia="仿宋_GB2312"/>
          <w:color w:val="auto"/>
          <w:sz w:val="24"/>
          <w:szCs w:val="24"/>
        </w:rPr>
        <w:t>。</w:t>
      </w:r>
    </w:p>
    <w:p>
      <w:pPr>
        <w:adjustRightInd w:val="0"/>
        <w:snapToGrid w:val="0"/>
        <w:spacing w:line="360" w:lineRule="auto"/>
        <w:ind w:firstLine="480" w:firstLineChars="200"/>
        <w:rPr>
          <w:rFonts w:eastAsia="仿宋_GB2312"/>
          <w:sz w:val="24"/>
          <w:szCs w:val="24"/>
        </w:rPr>
      </w:pPr>
      <w:r>
        <w:rPr>
          <w:rFonts w:hint="eastAsia" w:eastAsia="仿宋_GB2312"/>
          <w:sz w:val="24"/>
          <w:szCs w:val="24"/>
        </w:rPr>
        <w:t>2.已知活性成分：是指已有</w:t>
      </w:r>
      <w:r>
        <w:rPr>
          <w:rFonts w:eastAsia="仿宋_GB2312"/>
          <w:sz w:val="24"/>
          <w:szCs w:val="24"/>
        </w:rPr>
        <w:t>国家标准或兽药质量标准</w:t>
      </w:r>
      <w:r>
        <w:rPr>
          <w:rFonts w:hint="eastAsia" w:eastAsia="仿宋_GB2312"/>
          <w:sz w:val="24"/>
          <w:szCs w:val="24"/>
        </w:rPr>
        <w:t>或</w:t>
      </w:r>
      <w:r>
        <w:rPr>
          <w:rFonts w:eastAsia="仿宋_GB2312"/>
          <w:sz w:val="24"/>
          <w:szCs w:val="24"/>
        </w:rPr>
        <w:t>国家药品标准等</w:t>
      </w:r>
      <w:r>
        <w:rPr>
          <w:rFonts w:hint="eastAsia" w:eastAsia="仿宋_GB2312"/>
          <w:sz w:val="24"/>
          <w:szCs w:val="24"/>
        </w:rPr>
        <w:t>，</w:t>
      </w:r>
      <w:r>
        <w:rPr>
          <w:rFonts w:eastAsia="仿宋_GB2312"/>
          <w:sz w:val="24"/>
          <w:szCs w:val="24"/>
        </w:rPr>
        <w:t>并满足</w:t>
      </w:r>
      <w:r>
        <w:rPr>
          <w:rFonts w:hint="eastAsia" w:eastAsia="仿宋_GB2312"/>
          <w:sz w:val="24"/>
        </w:rPr>
        <w:t>所</w:t>
      </w:r>
      <w:r>
        <w:rPr>
          <w:rFonts w:eastAsia="仿宋_GB2312"/>
          <w:sz w:val="24"/>
        </w:rPr>
        <w:t>生产兽药的要求</w:t>
      </w:r>
      <w:r>
        <w:rPr>
          <w:rFonts w:hint="eastAsia" w:eastAsia="仿宋_GB2312"/>
          <w:sz w:val="24"/>
          <w:szCs w:val="24"/>
        </w:rPr>
        <w:t>原料药。</w:t>
      </w:r>
    </w:p>
    <w:p>
      <w:pPr>
        <w:adjustRightInd w:val="0"/>
        <w:snapToGrid w:val="0"/>
        <w:spacing w:line="360" w:lineRule="auto"/>
        <w:ind w:firstLine="480" w:firstLineChars="200"/>
        <w:rPr>
          <w:rFonts w:eastAsia="仿宋_GB2312"/>
          <w:sz w:val="24"/>
          <w:szCs w:val="24"/>
        </w:rPr>
      </w:pPr>
      <w:r>
        <w:rPr>
          <w:rFonts w:hint="eastAsia" w:eastAsia="仿宋_GB2312"/>
          <w:sz w:val="24"/>
          <w:szCs w:val="24"/>
        </w:rPr>
        <w:t>3.注册</w:t>
      </w:r>
      <w:r>
        <w:rPr>
          <w:rFonts w:eastAsia="仿宋_GB2312"/>
          <w:sz w:val="24"/>
          <w:szCs w:val="24"/>
        </w:rPr>
        <w:t>分类</w:t>
      </w:r>
      <w:r>
        <w:rPr>
          <w:rFonts w:hint="eastAsia" w:eastAsia="仿宋_GB2312"/>
          <w:sz w:val="24"/>
          <w:szCs w:val="24"/>
        </w:rPr>
        <w:t>2.1</w:t>
      </w:r>
      <w:r>
        <w:rPr>
          <w:rFonts w:eastAsia="仿宋_GB2312"/>
          <w:sz w:val="24"/>
          <w:szCs w:val="24"/>
        </w:rPr>
        <w:t>包括</w:t>
      </w:r>
      <w:r>
        <w:rPr>
          <w:rFonts w:hint="eastAsia" w:eastAsia="仿宋_GB2312"/>
          <w:sz w:val="24"/>
          <w:szCs w:val="24"/>
        </w:rPr>
        <w:t>新单方</w:t>
      </w:r>
      <w:r>
        <w:rPr>
          <w:rFonts w:eastAsia="仿宋_GB2312"/>
          <w:sz w:val="24"/>
          <w:szCs w:val="24"/>
        </w:rPr>
        <w:t>或</w:t>
      </w:r>
      <w:r>
        <w:rPr>
          <w:rFonts w:hint="eastAsia" w:eastAsia="仿宋_GB2312"/>
          <w:sz w:val="24"/>
          <w:szCs w:val="24"/>
        </w:rPr>
        <w:t>新</w:t>
      </w:r>
      <w:r>
        <w:rPr>
          <w:rFonts w:eastAsia="仿宋_GB2312"/>
          <w:sz w:val="24"/>
          <w:szCs w:val="24"/>
        </w:rPr>
        <w:t>复方</w:t>
      </w:r>
      <w:r>
        <w:rPr>
          <w:rFonts w:hint="eastAsia" w:eastAsia="仿宋_GB2312"/>
          <w:sz w:val="24"/>
          <w:szCs w:val="24"/>
        </w:rPr>
        <w:t>制剂</w:t>
      </w:r>
      <w:r>
        <w:rPr>
          <w:rFonts w:eastAsia="仿宋_GB2312"/>
          <w:sz w:val="24"/>
          <w:szCs w:val="24"/>
        </w:rPr>
        <w:t>。</w:t>
      </w:r>
    </w:p>
    <w:p>
      <w:pPr>
        <w:adjustRightInd w:val="0"/>
        <w:snapToGrid w:val="0"/>
        <w:spacing w:line="360" w:lineRule="auto"/>
        <w:ind w:firstLine="480" w:firstLineChars="200"/>
        <w:rPr>
          <w:rFonts w:eastAsia="仿宋_GB2312"/>
          <w:sz w:val="24"/>
          <w:szCs w:val="24"/>
        </w:rPr>
      </w:pPr>
      <w:r>
        <w:rPr>
          <w:rFonts w:hint="eastAsia" w:eastAsia="仿宋_GB2312"/>
          <w:sz w:val="24"/>
          <w:szCs w:val="24"/>
        </w:rPr>
        <w:t>4.注册</w:t>
      </w:r>
      <w:r>
        <w:rPr>
          <w:rFonts w:eastAsia="仿宋_GB2312"/>
          <w:sz w:val="24"/>
          <w:szCs w:val="24"/>
        </w:rPr>
        <w:t>分类</w:t>
      </w:r>
      <w:r>
        <w:rPr>
          <w:rFonts w:hint="eastAsia" w:eastAsia="仿宋_GB2312"/>
          <w:sz w:val="24"/>
          <w:szCs w:val="24"/>
        </w:rPr>
        <w:t>2.2增加适用</w:t>
      </w:r>
      <w:r>
        <w:rPr>
          <w:rFonts w:eastAsia="仿宋_GB2312"/>
          <w:sz w:val="24"/>
          <w:szCs w:val="24"/>
        </w:rPr>
        <w:t>范围是指</w:t>
      </w:r>
      <w:r>
        <w:rPr>
          <w:rFonts w:hint="eastAsia" w:eastAsia="仿宋_GB2312"/>
          <w:sz w:val="24"/>
          <w:szCs w:val="24"/>
        </w:rPr>
        <w:t>在</w:t>
      </w:r>
      <w:r>
        <w:rPr>
          <w:rFonts w:eastAsia="仿宋_GB2312"/>
          <w:sz w:val="24"/>
          <w:szCs w:val="24"/>
        </w:rPr>
        <w:t>原批准</w:t>
      </w:r>
      <w:r>
        <w:rPr>
          <w:rFonts w:hint="eastAsia" w:eastAsia="仿宋_GB2312"/>
          <w:sz w:val="24"/>
          <w:szCs w:val="24"/>
        </w:rPr>
        <w:t>使用范围</w:t>
      </w:r>
      <w:r>
        <w:rPr>
          <w:rFonts w:eastAsia="仿宋_GB2312"/>
          <w:sz w:val="24"/>
          <w:szCs w:val="24"/>
        </w:rPr>
        <w:t>的基础上增加</w:t>
      </w:r>
      <w:r>
        <w:rPr>
          <w:rFonts w:hint="eastAsia" w:eastAsia="仿宋_GB2312"/>
          <w:sz w:val="24"/>
          <w:szCs w:val="24"/>
        </w:rPr>
        <w:t>特定病原菌或/和</w:t>
      </w:r>
      <w:r>
        <w:rPr>
          <w:rFonts w:eastAsia="仿宋_GB2312"/>
          <w:sz w:val="24"/>
          <w:szCs w:val="24"/>
        </w:rPr>
        <w:t>增加</w:t>
      </w:r>
      <w:r>
        <w:rPr>
          <w:rFonts w:hint="eastAsia" w:eastAsia="仿宋_GB2312"/>
          <w:sz w:val="24"/>
          <w:szCs w:val="24"/>
        </w:rPr>
        <w:t>用途或/和</w:t>
      </w:r>
      <w:r>
        <w:rPr>
          <w:rFonts w:eastAsia="仿宋_GB2312"/>
          <w:sz w:val="24"/>
          <w:szCs w:val="24"/>
        </w:rPr>
        <w:t>使用对象等。</w:t>
      </w:r>
    </w:p>
    <w:p>
      <w:pPr>
        <w:tabs>
          <w:tab w:val="center" w:pos="4153"/>
        </w:tabs>
        <w:spacing w:line="360" w:lineRule="auto"/>
        <w:ind w:firstLine="0" w:firstLineChars="0"/>
        <w:rPr>
          <w:rFonts w:hint="eastAsia" w:ascii="CESI黑体-GB13000" w:hAnsi="CESI黑体-GB13000" w:eastAsia="CESI黑体-GB13000" w:cs="CESI黑体-GB13000"/>
          <w:b w:val="0"/>
          <w:bCs/>
          <w:sz w:val="28"/>
          <w:szCs w:val="28"/>
        </w:rPr>
      </w:pPr>
      <w:r>
        <w:rPr>
          <w:rFonts w:hint="eastAsia" w:ascii="CESI黑体-GB13000" w:hAnsi="CESI黑体-GB13000" w:eastAsia="CESI黑体-GB13000" w:cs="CESI黑体-GB13000"/>
          <w:b w:val="0"/>
          <w:bCs/>
          <w:sz w:val="28"/>
          <w:szCs w:val="28"/>
        </w:rPr>
        <w:t>二、申报资料项目</w:t>
      </w:r>
    </w:p>
    <w:p>
      <w:pPr>
        <w:tabs>
          <w:tab w:val="right" w:leader="dot" w:pos="8296"/>
        </w:tabs>
        <w:adjustRightInd w:val="0"/>
        <w:snapToGrid w:val="0"/>
        <w:spacing w:line="360" w:lineRule="auto"/>
        <w:ind w:firstLine="481" w:firstLineChars="200"/>
        <w:rPr>
          <w:rFonts w:eastAsia="仿宋_GB2312"/>
          <w:bCs/>
          <w:kern w:val="0"/>
          <w:sz w:val="24"/>
        </w:rPr>
      </w:pPr>
      <w:r>
        <w:rPr>
          <w:rFonts w:hint="eastAsia" w:ascii="方正楷体_GBK" w:hAnsi="方正楷体_GBK" w:eastAsia="方正楷体_GBK" w:cs="方正楷体_GBK"/>
          <w:b/>
          <w:bCs w:val="0"/>
          <w:kern w:val="0"/>
          <w:sz w:val="24"/>
        </w:rPr>
        <w:t>（一）综述资料</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1.消毒剂名称。</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2.证明性文件。</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3.立题目的与依据。</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4.对主要研究结果的总结及评价。</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5.</w:t>
      </w:r>
      <w:r>
        <w:rPr>
          <w:rFonts w:hint="eastAsia" w:eastAsia="仿宋_GB2312"/>
          <w:bCs/>
          <w:kern w:val="0"/>
          <w:sz w:val="24"/>
        </w:rPr>
        <w:t>兽药</w:t>
      </w:r>
      <w:r>
        <w:rPr>
          <w:rFonts w:eastAsia="仿宋_GB2312"/>
          <w:bCs/>
          <w:kern w:val="0"/>
          <w:sz w:val="24"/>
        </w:rPr>
        <w:t>说明书样稿、起草说明及最新参考文献。</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6.包装、标签样稿。</w:t>
      </w:r>
    </w:p>
    <w:p>
      <w:pPr>
        <w:tabs>
          <w:tab w:val="right" w:leader="dot" w:pos="8296"/>
        </w:tabs>
        <w:adjustRightInd w:val="0"/>
        <w:snapToGrid w:val="0"/>
        <w:spacing w:line="360" w:lineRule="auto"/>
        <w:ind w:firstLine="481" w:firstLineChars="200"/>
        <w:rPr>
          <w:rFonts w:hint="eastAsia" w:ascii="方正楷体_GBK" w:hAnsi="方正楷体_GBK" w:eastAsia="方正楷体_GBK" w:cs="方正楷体_GBK"/>
          <w:b/>
          <w:bCs/>
          <w:color w:val="auto"/>
          <w:kern w:val="0"/>
          <w:sz w:val="24"/>
        </w:rPr>
      </w:pPr>
      <w:r>
        <w:rPr>
          <w:rFonts w:hint="eastAsia" w:ascii="方正楷体_GBK" w:hAnsi="方正楷体_GBK" w:eastAsia="方正楷体_GBK" w:cs="方正楷体_GBK"/>
          <w:b/>
          <w:bCs/>
          <w:kern w:val="0"/>
          <w:sz w:val="24"/>
        </w:rPr>
        <w:t>（二）</w:t>
      </w:r>
      <w:r>
        <w:rPr>
          <w:rFonts w:hint="eastAsia" w:ascii="方正楷体_GBK" w:hAnsi="方正楷体_GBK" w:eastAsia="方正楷体_GBK" w:cs="方正楷体_GBK"/>
          <w:b/>
          <w:bCs/>
          <w:color w:val="auto"/>
          <w:kern w:val="0"/>
          <w:sz w:val="24"/>
        </w:rPr>
        <w:t>药学研究资料</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color w:val="auto"/>
          <w:kern w:val="0"/>
          <w:sz w:val="24"/>
        </w:rPr>
        <w:t>7.</w:t>
      </w:r>
      <w:r>
        <w:rPr>
          <w:rFonts w:hint="eastAsia" w:eastAsia="仿宋_GB2312"/>
          <w:bCs/>
          <w:color w:val="auto"/>
          <w:sz w:val="24"/>
        </w:rPr>
        <w:t>药学</w:t>
      </w:r>
      <w:r>
        <w:rPr>
          <w:rFonts w:eastAsia="仿宋_GB2312"/>
          <w:bCs/>
          <w:sz w:val="24"/>
        </w:rPr>
        <w:t>研究资料综述</w:t>
      </w:r>
      <w:r>
        <w:rPr>
          <w:rFonts w:hint="eastAsia" w:eastAsia="仿宋_GB2312"/>
          <w:bCs/>
          <w:sz w:val="24"/>
        </w:rPr>
        <w:t>。</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8.确证化学结构试验资料及文献资料。</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9.原料生产工艺的研究资料及文献资料。</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10.制剂处方及工艺的研究资料及文献资料；辅料的来源及质量标准。</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11.质量研究工作的试验资料及文献资料。</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12.</w:t>
      </w:r>
      <w:r>
        <w:rPr>
          <w:rFonts w:hint="eastAsia" w:eastAsia="仿宋_GB2312"/>
          <w:bCs/>
          <w:kern w:val="0"/>
          <w:sz w:val="24"/>
        </w:rPr>
        <w:t>兽药质量</w:t>
      </w:r>
      <w:r>
        <w:rPr>
          <w:rFonts w:eastAsia="仿宋_GB2312"/>
          <w:bCs/>
          <w:kern w:val="0"/>
          <w:sz w:val="24"/>
        </w:rPr>
        <w:t>标准草案及起草说明。</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13.</w:t>
      </w:r>
      <w:r>
        <w:rPr>
          <w:rFonts w:hint="eastAsia" w:eastAsia="仿宋_GB2312"/>
          <w:bCs/>
          <w:kern w:val="0"/>
          <w:sz w:val="24"/>
        </w:rPr>
        <w:t>兽药</w:t>
      </w:r>
      <w:r>
        <w:rPr>
          <w:rFonts w:eastAsia="仿宋_GB2312"/>
          <w:bCs/>
          <w:kern w:val="0"/>
          <w:sz w:val="24"/>
        </w:rPr>
        <w:t>标准物质的制备及考核材料。</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14.</w:t>
      </w:r>
      <w:r>
        <w:rPr>
          <w:rFonts w:hint="eastAsia" w:eastAsia="仿宋_GB2312"/>
          <w:bCs/>
          <w:kern w:val="0"/>
          <w:sz w:val="24"/>
        </w:rPr>
        <w:t>兽药</w:t>
      </w:r>
      <w:r>
        <w:rPr>
          <w:rFonts w:eastAsia="仿宋_GB2312"/>
          <w:bCs/>
          <w:kern w:val="0"/>
          <w:sz w:val="24"/>
        </w:rPr>
        <w:t>稳定性研究的试验资料及文献资料。</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15.直接接触</w:t>
      </w:r>
      <w:r>
        <w:rPr>
          <w:rFonts w:hint="eastAsia" w:eastAsia="仿宋_GB2312"/>
          <w:bCs/>
          <w:kern w:val="0"/>
          <w:sz w:val="24"/>
        </w:rPr>
        <w:t>兽药</w:t>
      </w:r>
      <w:r>
        <w:rPr>
          <w:rFonts w:eastAsia="仿宋_GB2312"/>
          <w:bCs/>
          <w:kern w:val="0"/>
          <w:sz w:val="24"/>
        </w:rPr>
        <w:t>的包装材料和容器的选择依据及质量标准。</w:t>
      </w:r>
    </w:p>
    <w:p>
      <w:pPr>
        <w:tabs>
          <w:tab w:val="right" w:leader="dot" w:pos="8296"/>
        </w:tabs>
        <w:adjustRightInd w:val="0"/>
        <w:snapToGrid w:val="0"/>
        <w:spacing w:line="360" w:lineRule="auto"/>
        <w:ind w:firstLine="480" w:firstLineChars="200"/>
        <w:rPr>
          <w:rFonts w:eastAsia="仿宋_GB2312"/>
          <w:bCs/>
          <w:kern w:val="0"/>
          <w:sz w:val="24"/>
          <w:szCs w:val="24"/>
        </w:rPr>
      </w:pPr>
      <w:r>
        <w:rPr>
          <w:rFonts w:eastAsia="仿宋_GB2312"/>
          <w:bCs/>
          <w:kern w:val="0"/>
          <w:sz w:val="24"/>
        </w:rPr>
        <w:t>16.样品的检验报告书。</w:t>
      </w:r>
    </w:p>
    <w:p>
      <w:pPr>
        <w:tabs>
          <w:tab w:val="right" w:leader="dot" w:pos="8296"/>
        </w:tabs>
        <w:adjustRightInd w:val="0"/>
        <w:snapToGrid w:val="0"/>
        <w:spacing w:line="360" w:lineRule="auto"/>
        <w:ind w:firstLine="481"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kern w:val="0"/>
          <w:sz w:val="24"/>
          <w:szCs w:val="24"/>
        </w:rPr>
        <w:t>（三）毒理学研究资料</w:t>
      </w:r>
    </w:p>
    <w:p>
      <w:pPr>
        <w:tabs>
          <w:tab w:val="right" w:leader="dot" w:pos="8296"/>
        </w:tabs>
        <w:adjustRightInd w:val="0"/>
        <w:snapToGrid w:val="0"/>
        <w:spacing w:line="360" w:lineRule="auto"/>
        <w:ind w:firstLine="480" w:firstLineChars="200"/>
        <w:rPr>
          <w:rFonts w:eastAsia="仿宋_GB2312"/>
          <w:sz w:val="24"/>
        </w:rPr>
      </w:pPr>
      <w:r>
        <w:rPr>
          <w:rFonts w:eastAsia="仿宋_GB2312"/>
          <w:sz w:val="24"/>
        </w:rPr>
        <w:t>17.毒理学研究资料综述</w:t>
      </w:r>
      <w:r>
        <w:rPr>
          <w:rFonts w:hint="eastAsia" w:eastAsia="仿宋_GB2312"/>
          <w:sz w:val="24"/>
        </w:rPr>
        <w:t>。</w:t>
      </w:r>
    </w:p>
    <w:p>
      <w:pPr>
        <w:tabs>
          <w:tab w:val="right" w:leader="dot" w:pos="8296"/>
        </w:tabs>
        <w:adjustRightInd w:val="0"/>
        <w:snapToGrid w:val="0"/>
        <w:spacing w:line="360" w:lineRule="auto"/>
        <w:ind w:firstLine="480" w:firstLineChars="200"/>
        <w:rPr>
          <w:rFonts w:eastAsia="仿宋_GB2312"/>
          <w:sz w:val="24"/>
        </w:rPr>
      </w:pPr>
      <w:r>
        <w:rPr>
          <w:rFonts w:eastAsia="仿宋_GB2312"/>
          <w:sz w:val="24"/>
        </w:rPr>
        <w:t>18.毒理学试验</w:t>
      </w:r>
      <w:r>
        <w:rPr>
          <w:rFonts w:hint="eastAsia" w:eastAsia="仿宋_GB2312"/>
          <w:sz w:val="24"/>
        </w:rPr>
        <w:t>资料及文献</w:t>
      </w:r>
      <w:r>
        <w:rPr>
          <w:rFonts w:eastAsia="仿宋_GB2312"/>
          <w:sz w:val="24"/>
        </w:rPr>
        <w:t>资料</w:t>
      </w:r>
      <w:r>
        <w:rPr>
          <w:rFonts w:hint="eastAsia" w:eastAsia="仿宋_GB2312"/>
          <w:sz w:val="24"/>
        </w:rPr>
        <w:t>。</w:t>
      </w:r>
    </w:p>
    <w:p>
      <w:pPr>
        <w:widowControl/>
        <w:adjustRightInd w:val="0"/>
        <w:spacing w:line="360" w:lineRule="auto"/>
        <w:ind w:firstLine="481" w:firstLineChars="200"/>
        <w:jc w:val="left"/>
        <w:rPr>
          <w:rFonts w:hint="eastAsia" w:ascii="方正楷体_GBK" w:hAnsi="方正楷体_GBK" w:eastAsia="方正楷体_GBK" w:cs="方正楷体_GBK"/>
          <w:b/>
          <w:bCs w:val="0"/>
          <w:kern w:val="0"/>
          <w:sz w:val="24"/>
          <w:szCs w:val="24"/>
        </w:rPr>
      </w:pPr>
      <w:r>
        <w:rPr>
          <w:rFonts w:hint="eastAsia" w:ascii="方正楷体_GBK" w:hAnsi="方正楷体_GBK" w:eastAsia="方正楷体_GBK" w:cs="方正楷体_GBK"/>
          <w:b/>
          <w:bCs w:val="0"/>
          <w:kern w:val="0"/>
          <w:sz w:val="24"/>
          <w:szCs w:val="24"/>
        </w:rPr>
        <w:t>（四）实验室微生物杀灭试验研究资料</w:t>
      </w:r>
    </w:p>
    <w:p>
      <w:pPr>
        <w:widowControl/>
        <w:adjustRightInd w:val="0"/>
        <w:spacing w:line="360" w:lineRule="auto"/>
        <w:ind w:firstLine="480" w:firstLineChars="200"/>
        <w:jc w:val="left"/>
        <w:rPr>
          <w:rFonts w:eastAsia="仿宋_GB2312"/>
          <w:bCs/>
          <w:kern w:val="0"/>
          <w:sz w:val="24"/>
        </w:rPr>
      </w:pPr>
      <w:r>
        <w:rPr>
          <w:rFonts w:hint="eastAsia" w:eastAsia="仿宋_GB2312"/>
          <w:bCs/>
          <w:kern w:val="0"/>
          <w:sz w:val="24"/>
        </w:rPr>
        <w:t>19.微生物杀灭试验</w:t>
      </w:r>
      <w:r>
        <w:rPr>
          <w:rFonts w:eastAsia="仿宋_GB2312"/>
          <w:bCs/>
          <w:kern w:val="0"/>
          <w:sz w:val="24"/>
        </w:rPr>
        <w:t>的研究</w:t>
      </w:r>
      <w:r>
        <w:rPr>
          <w:rFonts w:hint="eastAsia" w:eastAsia="仿宋_GB2312"/>
          <w:bCs/>
          <w:kern w:val="0"/>
          <w:sz w:val="24"/>
        </w:rPr>
        <w:t>资料及文献</w:t>
      </w:r>
      <w:r>
        <w:rPr>
          <w:rFonts w:eastAsia="仿宋_GB2312"/>
          <w:bCs/>
          <w:kern w:val="0"/>
          <w:sz w:val="24"/>
        </w:rPr>
        <w:t>资料</w:t>
      </w:r>
      <w:r>
        <w:rPr>
          <w:rFonts w:hint="eastAsia" w:eastAsia="仿宋_GB2312"/>
          <w:bCs/>
          <w:kern w:val="0"/>
          <w:sz w:val="24"/>
        </w:rPr>
        <w:t>。</w:t>
      </w:r>
    </w:p>
    <w:p>
      <w:pPr>
        <w:widowControl/>
        <w:adjustRightInd w:val="0"/>
        <w:spacing w:line="360" w:lineRule="auto"/>
        <w:ind w:firstLine="480" w:firstLineChars="200"/>
        <w:rPr>
          <w:rFonts w:eastAsia="仿宋_GB2312"/>
          <w:sz w:val="24"/>
        </w:rPr>
      </w:pPr>
      <w:r>
        <w:rPr>
          <w:rFonts w:hint="eastAsia" w:eastAsia="仿宋_GB2312"/>
          <w:sz w:val="24"/>
        </w:rPr>
        <w:t>20.微生物杀灭效果试验报告及检验方法。</w:t>
      </w:r>
    </w:p>
    <w:p>
      <w:pPr>
        <w:widowControl/>
        <w:adjustRightInd w:val="0"/>
        <w:spacing w:line="360" w:lineRule="auto"/>
        <w:ind w:firstLine="481"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kern w:val="0"/>
          <w:sz w:val="24"/>
          <w:szCs w:val="24"/>
        </w:rPr>
        <w:t>（五）临床使用现场消毒试验或现场模拟试验资料</w:t>
      </w:r>
    </w:p>
    <w:p>
      <w:pPr>
        <w:tabs>
          <w:tab w:val="left" w:pos="3119"/>
        </w:tabs>
        <w:adjustRightInd w:val="0"/>
        <w:snapToGrid w:val="0"/>
        <w:spacing w:line="360" w:lineRule="auto"/>
        <w:ind w:right="322" w:firstLine="480" w:firstLineChars="200"/>
        <w:rPr>
          <w:rFonts w:eastAsia="仿宋_GB2312"/>
          <w:bCs/>
          <w:sz w:val="24"/>
        </w:rPr>
      </w:pPr>
      <w:r>
        <w:rPr>
          <w:rFonts w:hint="eastAsia" w:eastAsia="仿宋_GB2312"/>
          <w:bCs/>
          <w:sz w:val="24"/>
        </w:rPr>
        <w:t>21.</w:t>
      </w:r>
      <w:r>
        <w:rPr>
          <w:rFonts w:eastAsia="仿宋_GB2312"/>
          <w:bCs/>
          <w:sz w:val="24"/>
        </w:rPr>
        <w:t>国内外相关的</w:t>
      </w:r>
      <w:r>
        <w:rPr>
          <w:rFonts w:hint="eastAsia" w:eastAsia="仿宋_GB2312"/>
          <w:bCs/>
          <w:sz w:val="24"/>
        </w:rPr>
        <w:t>现场消毒</w:t>
      </w:r>
      <w:r>
        <w:rPr>
          <w:rFonts w:eastAsia="仿宋_GB2312"/>
          <w:bCs/>
          <w:sz w:val="24"/>
        </w:rPr>
        <w:t>试验资料综述</w:t>
      </w:r>
      <w:r>
        <w:rPr>
          <w:rFonts w:hint="eastAsia" w:eastAsia="仿宋_GB2312"/>
          <w:bCs/>
          <w:sz w:val="24"/>
        </w:rPr>
        <w:t>。</w:t>
      </w:r>
    </w:p>
    <w:p>
      <w:pPr>
        <w:tabs>
          <w:tab w:val="left" w:pos="3119"/>
        </w:tabs>
        <w:adjustRightInd w:val="0"/>
        <w:snapToGrid w:val="0"/>
        <w:spacing w:line="360" w:lineRule="auto"/>
        <w:ind w:right="322" w:firstLine="480" w:firstLineChars="200"/>
        <w:rPr>
          <w:rFonts w:eastAsia="仿宋_GB2312"/>
          <w:bCs/>
          <w:sz w:val="24"/>
        </w:rPr>
      </w:pPr>
      <w:r>
        <w:rPr>
          <w:rFonts w:hint="eastAsia" w:eastAsia="仿宋_GB2312"/>
          <w:bCs/>
          <w:sz w:val="24"/>
        </w:rPr>
        <w:t>22.现场消毒</w:t>
      </w:r>
      <w:r>
        <w:rPr>
          <w:rFonts w:eastAsia="仿宋_GB2312"/>
          <w:bCs/>
          <w:sz w:val="24"/>
        </w:rPr>
        <w:t>试验</w:t>
      </w:r>
      <w:r>
        <w:rPr>
          <w:rFonts w:hint="eastAsia" w:eastAsia="仿宋_GB2312"/>
          <w:bCs/>
          <w:sz w:val="24"/>
        </w:rPr>
        <w:t>资料和模拟现场消毒试验资料。</w:t>
      </w:r>
    </w:p>
    <w:p>
      <w:pPr>
        <w:tabs>
          <w:tab w:val="right" w:leader="dot" w:pos="8296"/>
        </w:tabs>
        <w:adjustRightInd w:val="0"/>
        <w:snapToGrid w:val="0"/>
        <w:spacing w:line="360" w:lineRule="auto"/>
        <w:ind w:firstLine="481" w:firstLineChars="200"/>
        <w:rPr>
          <w:rFonts w:hint="eastAsia" w:ascii="方正楷体_GBK" w:hAnsi="方正楷体_GBK" w:eastAsia="方正楷体_GBK" w:cs="方正楷体_GBK"/>
          <w:b/>
          <w:bCs/>
          <w:kern w:val="0"/>
          <w:sz w:val="24"/>
        </w:rPr>
      </w:pPr>
      <w:r>
        <w:rPr>
          <w:rFonts w:hint="eastAsia" w:ascii="方正楷体_GBK" w:hAnsi="方正楷体_GBK" w:eastAsia="方正楷体_GBK" w:cs="方正楷体_GBK"/>
          <w:b/>
          <w:bCs/>
          <w:kern w:val="0"/>
          <w:sz w:val="24"/>
        </w:rPr>
        <w:t>（六）环境毒性研究资料</w:t>
      </w:r>
    </w:p>
    <w:p>
      <w:pPr>
        <w:tabs>
          <w:tab w:val="right" w:leader="dot" w:pos="8296"/>
        </w:tabs>
        <w:adjustRightInd w:val="0"/>
        <w:snapToGrid w:val="0"/>
        <w:spacing w:line="360" w:lineRule="auto"/>
        <w:ind w:firstLine="480" w:firstLineChars="200"/>
        <w:rPr>
          <w:rFonts w:eastAsia="仿宋_GB2312"/>
          <w:bCs/>
          <w:kern w:val="0"/>
          <w:sz w:val="24"/>
        </w:rPr>
      </w:pPr>
      <w:r>
        <w:rPr>
          <w:rFonts w:hint="eastAsia" w:eastAsia="仿宋_GB2312"/>
          <w:bCs/>
          <w:kern w:val="0"/>
          <w:sz w:val="24"/>
        </w:rPr>
        <w:t>23</w:t>
      </w:r>
      <w:r>
        <w:rPr>
          <w:rFonts w:eastAsia="仿宋_GB2312"/>
          <w:bCs/>
          <w:kern w:val="0"/>
          <w:sz w:val="24"/>
        </w:rPr>
        <w:t>.</w:t>
      </w:r>
      <w:r>
        <w:rPr>
          <w:rFonts w:hint="eastAsia" w:eastAsia="仿宋_GB2312"/>
          <w:bCs/>
          <w:kern w:val="0"/>
          <w:sz w:val="24"/>
        </w:rPr>
        <w:t>环境</w:t>
      </w:r>
      <w:r>
        <w:rPr>
          <w:rFonts w:eastAsia="仿宋_GB2312"/>
          <w:bCs/>
          <w:kern w:val="0"/>
          <w:sz w:val="24"/>
        </w:rPr>
        <w:t>毒性研究资料及文献资料。</w:t>
      </w:r>
    </w:p>
    <w:p>
      <w:pPr>
        <w:tabs>
          <w:tab w:val="center" w:pos="4153"/>
        </w:tabs>
        <w:spacing w:line="360" w:lineRule="auto"/>
        <w:rPr>
          <w:rFonts w:hint="eastAsia" w:ascii="CESI黑体-GB13000" w:hAnsi="CESI黑体-GB13000" w:eastAsia="CESI黑体-GB13000" w:cs="CESI黑体-GB13000"/>
          <w:b w:val="0"/>
          <w:bCs/>
          <w:sz w:val="28"/>
          <w:szCs w:val="28"/>
        </w:rPr>
      </w:pPr>
      <w:r>
        <w:rPr>
          <w:rFonts w:hint="eastAsia" w:ascii="CESI黑体-GB13000" w:hAnsi="CESI黑体-GB13000" w:eastAsia="CESI黑体-GB13000" w:cs="CESI黑体-GB13000"/>
          <w:b w:val="0"/>
          <w:bCs/>
          <w:sz w:val="28"/>
          <w:szCs w:val="28"/>
        </w:rPr>
        <w:t>三、注册资料项目说明</w:t>
      </w:r>
    </w:p>
    <w:p>
      <w:pPr>
        <w:widowControl/>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（一）综述资料</w:t>
      </w:r>
    </w:p>
    <w:p>
      <w:pPr>
        <w:widowControl/>
        <w:adjustRightInd w:val="0"/>
        <w:snapToGrid w:val="0"/>
        <w:spacing w:line="360" w:lineRule="auto"/>
        <w:ind w:firstLine="0" w:firstLineChars="0"/>
        <w:rPr>
          <w:rFonts w:eastAsia="仿宋_GB2312"/>
          <w:b/>
          <w:sz w:val="28"/>
          <w:szCs w:val="28"/>
        </w:rPr>
      </w:pPr>
      <w:r>
        <w:rPr>
          <w:rFonts w:eastAsia="仿宋_GB2312"/>
          <w:b/>
          <w:sz w:val="28"/>
          <w:szCs w:val="28"/>
        </w:rPr>
        <w:t>1.</w:t>
      </w:r>
      <w:r>
        <w:rPr>
          <w:rFonts w:hint="eastAsia" w:eastAsia="仿宋_GB2312"/>
          <w:b/>
          <w:sz w:val="28"/>
          <w:szCs w:val="28"/>
        </w:rPr>
        <w:t>兽用</w:t>
      </w:r>
      <w:r>
        <w:rPr>
          <w:rFonts w:eastAsia="仿宋_GB2312"/>
          <w:b/>
          <w:sz w:val="28"/>
          <w:szCs w:val="28"/>
        </w:rPr>
        <w:t>消毒剂名称</w:t>
      </w:r>
    </w:p>
    <w:p>
      <w:pPr>
        <w:adjustRightInd w:val="0"/>
        <w:snapToGrid w:val="0"/>
        <w:spacing w:line="360" w:lineRule="auto"/>
        <w:ind w:firstLine="480" w:firstLineChars="200"/>
        <w:rPr>
          <w:rFonts w:eastAsia="仿宋_GB2312"/>
          <w:sz w:val="24"/>
        </w:rPr>
      </w:pPr>
      <w:r>
        <w:rPr>
          <w:rFonts w:eastAsia="仿宋_GB2312"/>
          <w:sz w:val="24"/>
        </w:rPr>
        <w:t>包括通用名、化学名、英文名、汉语拼音，并注明</w:t>
      </w:r>
      <w:r>
        <w:rPr>
          <w:rFonts w:hint="eastAsia" w:eastAsia="仿宋_GB2312"/>
          <w:sz w:val="24"/>
        </w:rPr>
        <w:t>其</w:t>
      </w:r>
      <w:r>
        <w:rPr>
          <w:rFonts w:eastAsia="仿宋_GB2312"/>
          <w:sz w:val="24"/>
        </w:rPr>
        <w:t>化学结构式、分子式、分子量，原料的</w:t>
      </w:r>
      <w:r>
        <w:rPr>
          <w:rFonts w:hint="eastAsia" w:eastAsia="仿宋_GB2312"/>
          <w:sz w:val="24"/>
        </w:rPr>
        <w:t>化学</w:t>
      </w:r>
      <w:r>
        <w:rPr>
          <w:rFonts w:eastAsia="仿宋_GB2312"/>
          <w:sz w:val="24"/>
        </w:rPr>
        <w:t>文摘（CAS）号。新制定的名称，应说明命名依据。</w:t>
      </w:r>
    </w:p>
    <w:p>
      <w:pPr>
        <w:adjustRightInd w:val="0"/>
        <w:snapToGrid w:val="0"/>
        <w:spacing w:line="360" w:lineRule="auto"/>
        <w:ind w:firstLine="0" w:firstLineChars="0"/>
        <w:rPr>
          <w:rFonts w:eastAsia="仿宋_GB2312"/>
          <w:b/>
          <w:sz w:val="28"/>
          <w:szCs w:val="28"/>
        </w:rPr>
      </w:pPr>
      <w:r>
        <w:rPr>
          <w:rFonts w:eastAsia="仿宋_GB2312"/>
          <w:b/>
          <w:sz w:val="28"/>
          <w:szCs w:val="28"/>
        </w:rPr>
        <w:t>2.证明性文件</w:t>
      </w:r>
    </w:p>
    <w:p>
      <w:pPr>
        <w:adjustRightInd w:val="0"/>
        <w:snapToGrid w:val="0"/>
        <w:spacing w:line="360" w:lineRule="auto"/>
        <w:ind w:firstLine="0" w:firstLineChars="0"/>
        <w:rPr>
          <w:rFonts w:eastAsia="仿宋_GB2312"/>
          <w:sz w:val="24"/>
        </w:rPr>
      </w:pPr>
      <w:r>
        <w:rPr>
          <w:rFonts w:eastAsia="仿宋_GB2312"/>
          <w:b/>
          <w:sz w:val="24"/>
        </w:rPr>
        <w:t>2.1申请</w:t>
      </w:r>
      <w:r>
        <w:rPr>
          <w:rFonts w:hint="eastAsia" w:eastAsia="仿宋_GB2312"/>
          <w:b/>
          <w:sz w:val="24"/>
        </w:rPr>
        <w:t>新兽用</w:t>
      </w:r>
      <w:r>
        <w:rPr>
          <w:rFonts w:eastAsia="仿宋_GB2312"/>
          <w:b/>
          <w:sz w:val="24"/>
        </w:rPr>
        <w:t>消毒剂注册</w:t>
      </w:r>
    </w:p>
    <w:p>
      <w:pPr>
        <w:adjustRightInd w:val="0"/>
        <w:snapToGrid w:val="0"/>
        <w:spacing w:line="360" w:lineRule="auto"/>
        <w:ind w:firstLine="0" w:firstLineChars="0"/>
        <w:rPr>
          <w:rFonts w:eastAsia="仿宋_GB2312"/>
          <w:color w:val="C00000"/>
          <w:sz w:val="24"/>
        </w:rPr>
      </w:pPr>
      <w:r>
        <w:rPr>
          <w:rFonts w:eastAsia="仿宋_GB2312"/>
          <w:sz w:val="24"/>
        </w:rPr>
        <w:t>2.1.1申请人合法登记证明文件（营业执照或组织机构代码证及法人证书等）。提交申请新</w:t>
      </w:r>
      <w:r>
        <w:rPr>
          <w:rFonts w:hint="eastAsia" w:eastAsia="仿宋_GB2312"/>
          <w:sz w:val="24"/>
        </w:rPr>
        <w:t>兽用</w:t>
      </w:r>
      <w:r>
        <w:rPr>
          <w:rFonts w:eastAsia="仿宋_GB2312"/>
          <w:sz w:val="24"/>
        </w:rPr>
        <w:t>消毒剂的样品制备车间符合消毒剂GMP要求的证明资料</w:t>
      </w:r>
      <w:r>
        <w:rPr>
          <w:rFonts w:hint="eastAsia" w:eastAsia="仿宋_GB2312"/>
          <w:sz w:val="24"/>
        </w:rPr>
        <w:t>。</w:t>
      </w:r>
    </w:p>
    <w:p>
      <w:pPr>
        <w:adjustRightInd w:val="0"/>
        <w:snapToGrid w:val="0"/>
        <w:spacing w:line="360" w:lineRule="auto"/>
        <w:ind w:firstLine="0" w:firstLineChars="0"/>
        <w:rPr>
          <w:rFonts w:eastAsia="仿宋_GB2312"/>
          <w:sz w:val="24"/>
        </w:rPr>
      </w:pPr>
      <w:r>
        <w:rPr>
          <w:rFonts w:eastAsia="仿宋_GB2312"/>
          <w:sz w:val="24"/>
        </w:rPr>
        <w:t>2.1.2申请的</w:t>
      </w:r>
      <w:r>
        <w:rPr>
          <w:rFonts w:hint="eastAsia" w:eastAsia="仿宋_GB2312"/>
          <w:sz w:val="24"/>
        </w:rPr>
        <w:t>兽用</w:t>
      </w:r>
      <w:r>
        <w:rPr>
          <w:rFonts w:eastAsia="仿宋_GB2312"/>
          <w:sz w:val="24"/>
        </w:rPr>
        <w:t>消毒剂或使用的工艺、处方、用途等专利情况及其权属状态说明。对他人专利不构成侵权的声明。</w:t>
      </w:r>
    </w:p>
    <w:p>
      <w:pPr>
        <w:adjustRightInd w:val="0"/>
        <w:snapToGrid w:val="0"/>
        <w:spacing w:line="360" w:lineRule="auto"/>
        <w:ind w:firstLine="0" w:firstLineChars="0"/>
        <w:rPr>
          <w:rFonts w:eastAsia="仿宋_GB2312"/>
          <w:sz w:val="24"/>
        </w:rPr>
      </w:pPr>
      <w:r>
        <w:rPr>
          <w:rFonts w:eastAsia="仿宋_GB2312"/>
          <w:sz w:val="24"/>
        </w:rPr>
        <w:t>2.1.</w:t>
      </w:r>
      <w:r>
        <w:rPr>
          <w:rFonts w:hint="eastAsia" w:eastAsia="仿宋_GB2312"/>
          <w:sz w:val="24"/>
        </w:rPr>
        <w:t>3单独</w:t>
      </w:r>
      <w:r>
        <w:rPr>
          <w:rFonts w:eastAsia="仿宋_GB2312"/>
          <w:sz w:val="24"/>
        </w:rPr>
        <w:t>申请制剂的，原料必须符合国家标准或者</w:t>
      </w:r>
      <w:r>
        <w:rPr>
          <w:rFonts w:hint="eastAsia" w:eastAsia="仿宋_GB2312"/>
          <w:sz w:val="24"/>
        </w:rPr>
        <w:t>所</w:t>
      </w:r>
      <w:r>
        <w:rPr>
          <w:rFonts w:eastAsia="仿宋_GB2312"/>
          <w:sz w:val="24"/>
        </w:rPr>
        <w:t>生产兽药的要求。</w:t>
      </w:r>
      <w:r>
        <w:rPr>
          <w:rFonts w:hint="eastAsia" w:eastAsia="仿宋_GB2312"/>
          <w:sz w:val="24"/>
        </w:rPr>
        <w:t>应提供</w:t>
      </w:r>
      <w:r>
        <w:rPr>
          <w:rFonts w:eastAsia="仿宋_GB2312"/>
          <w:sz w:val="24"/>
        </w:rPr>
        <w:t>原料的合法来源证明文件</w:t>
      </w:r>
      <w:r>
        <w:rPr>
          <w:rFonts w:hint="eastAsia" w:eastAsia="仿宋_GB2312"/>
          <w:sz w:val="24"/>
        </w:rPr>
        <w:t>、</w:t>
      </w:r>
      <w:r>
        <w:rPr>
          <w:rFonts w:eastAsia="仿宋_GB2312"/>
          <w:sz w:val="24"/>
        </w:rPr>
        <w:t>原料国家标准、检验报告、生产企业的营业执照</w:t>
      </w:r>
      <w:r>
        <w:rPr>
          <w:rFonts w:hint="eastAsia" w:eastAsia="仿宋_GB2312"/>
          <w:sz w:val="24"/>
        </w:rPr>
        <w:t>、</w:t>
      </w:r>
      <w:r>
        <w:rPr>
          <w:rFonts w:eastAsia="仿宋_GB2312"/>
          <w:sz w:val="24"/>
        </w:rPr>
        <w:t>销售发票、供货协议等的复印件。应提供辅料的合法来源证明文件</w:t>
      </w:r>
      <w:r>
        <w:rPr>
          <w:rFonts w:hint="eastAsia" w:eastAsia="仿宋_GB2312"/>
          <w:sz w:val="24"/>
        </w:rPr>
        <w:t>、</w:t>
      </w:r>
      <w:r>
        <w:rPr>
          <w:rFonts w:eastAsia="仿宋_GB2312"/>
          <w:sz w:val="24"/>
        </w:rPr>
        <w:t>辅料标准、检验报告、生产企业的营业执照、销售发票、供货协议等复印件。</w:t>
      </w:r>
    </w:p>
    <w:p>
      <w:pPr>
        <w:adjustRightInd w:val="0"/>
        <w:snapToGrid w:val="0"/>
        <w:spacing w:line="360" w:lineRule="auto"/>
        <w:ind w:firstLine="0" w:firstLineChars="0"/>
        <w:rPr>
          <w:rFonts w:eastAsia="仿宋_GB2312"/>
          <w:sz w:val="24"/>
        </w:rPr>
      </w:pPr>
      <w:r>
        <w:rPr>
          <w:rFonts w:eastAsia="仿宋_GB2312"/>
          <w:sz w:val="24"/>
        </w:rPr>
        <w:t>2.1.4直接接触消毒剂的包装材料和容器应提供标准、检验报告、生产企业的营业执照、销售发票、供货协议等的复印件。</w:t>
      </w:r>
    </w:p>
    <w:p>
      <w:pPr>
        <w:adjustRightInd w:val="0"/>
        <w:snapToGrid w:val="0"/>
        <w:spacing w:line="360" w:lineRule="auto"/>
        <w:ind w:firstLine="0" w:firstLineChars="0"/>
        <w:rPr>
          <w:rFonts w:eastAsia="仿宋_GB2312"/>
          <w:b/>
          <w:sz w:val="24"/>
        </w:rPr>
      </w:pPr>
      <w:r>
        <w:rPr>
          <w:rFonts w:eastAsia="仿宋_GB2312"/>
          <w:b/>
          <w:sz w:val="24"/>
        </w:rPr>
        <w:t>2.2申请进口</w:t>
      </w:r>
      <w:r>
        <w:rPr>
          <w:rFonts w:hint="eastAsia" w:eastAsia="仿宋_GB2312"/>
          <w:b/>
          <w:sz w:val="24"/>
        </w:rPr>
        <w:t>兽用</w:t>
      </w:r>
      <w:r>
        <w:rPr>
          <w:rFonts w:eastAsia="仿宋_GB2312"/>
          <w:b/>
          <w:sz w:val="24"/>
        </w:rPr>
        <w:t>消毒剂注册</w:t>
      </w:r>
    </w:p>
    <w:p>
      <w:pPr>
        <w:adjustRightInd w:val="0"/>
        <w:snapToGrid w:val="0"/>
        <w:spacing w:line="360" w:lineRule="auto"/>
        <w:ind w:firstLine="0" w:firstLineChars="0"/>
        <w:rPr>
          <w:rFonts w:eastAsia="仿宋_GB2312"/>
          <w:sz w:val="24"/>
        </w:rPr>
      </w:pPr>
      <w:r>
        <w:rPr>
          <w:rFonts w:eastAsia="仿宋_GB2312"/>
          <w:sz w:val="24"/>
        </w:rPr>
        <w:t>2.2.1</w:t>
      </w:r>
      <w:r>
        <w:rPr>
          <w:rFonts w:hint="eastAsia" w:eastAsia="仿宋_GB2312"/>
          <w:sz w:val="24"/>
        </w:rPr>
        <w:t>提供生产国家或者地区兽药管理机构出具</w:t>
      </w:r>
      <w:r>
        <w:rPr>
          <w:rFonts w:eastAsia="仿宋_GB2312"/>
          <w:sz w:val="24"/>
        </w:rPr>
        <w:t>的允许</w:t>
      </w:r>
      <w:r>
        <w:rPr>
          <w:rFonts w:hint="eastAsia" w:eastAsia="仿宋_GB2312"/>
          <w:sz w:val="24"/>
        </w:rPr>
        <w:t>兽药</w:t>
      </w:r>
      <w:r>
        <w:rPr>
          <w:rFonts w:eastAsia="仿宋_GB2312"/>
          <w:sz w:val="24"/>
        </w:rPr>
        <w:t>上市销售</w:t>
      </w:r>
      <w:r>
        <w:rPr>
          <w:rFonts w:hint="eastAsia" w:eastAsia="仿宋_GB2312"/>
          <w:sz w:val="24"/>
        </w:rPr>
        <w:t>的证明文件、</w:t>
      </w:r>
      <w:r>
        <w:rPr>
          <w:rFonts w:eastAsia="仿宋_GB2312"/>
          <w:sz w:val="24"/>
        </w:rPr>
        <w:t>兽药生产企业符合GMP</w:t>
      </w:r>
      <w:r>
        <w:rPr>
          <w:rFonts w:hint="eastAsia" w:eastAsia="仿宋_GB2312"/>
          <w:sz w:val="24"/>
        </w:rPr>
        <w:t>的证明文件</w:t>
      </w:r>
      <w:r>
        <w:rPr>
          <w:rFonts w:hint="eastAsia" w:eastAsia="仿宋_GB2312"/>
          <w:color w:val="auto"/>
          <w:sz w:val="24"/>
        </w:rPr>
        <w:t>或</w:t>
      </w:r>
      <w:r>
        <w:rPr>
          <w:rFonts w:eastAsia="仿宋_GB2312"/>
          <w:color w:val="auto"/>
          <w:sz w:val="24"/>
        </w:rPr>
        <w:t>其他质量体系文件</w:t>
      </w:r>
      <w:r>
        <w:rPr>
          <w:rFonts w:eastAsia="仿宋_GB2312"/>
          <w:sz w:val="24"/>
        </w:rPr>
        <w:t>、公证文书及其中文译本，所有文件应当经</w:t>
      </w:r>
      <w:r>
        <w:rPr>
          <w:rFonts w:hint="eastAsia" w:eastAsia="仿宋_GB2312"/>
          <w:sz w:val="24"/>
        </w:rPr>
        <w:t>所在国公证机构公证及驻所在国中国使领馆</w:t>
      </w:r>
      <w:r>
        <w:rPr>
          <w:rFonts w:hint="eastAsia" w:eastAsia="仿宋_GB2312"/>
          <w:color w:val="auto"/>
          <w:sz w:val="24"/>
        </w:rPr>
        <w:t>认证</w:t>
      </w:r>
      <w:r>
        <w:rPr>
          <w:rFonts w:hint="eastAsia" w:eastAsia="仿宋_GB2312"/>
          <w:sz w:val="24"/>
        </w:rPr>
        <w:t>。</w:t>
      </w:r>
    </w:p>
    <w:p>
      <w:pPr>
        <w:adjustRightInd w:val="0"/>
        <w:snapToGrid w:val="0"/>
        <w:spacing w:line="360" w:lineRule="auto"/>
        <w:ind w:firstLine="0" w:firstLineChars="0"/>
        <w:rPr>
          <w:rFonts w:eastAsia="仿宋_GB2312"/>
          <w:sz w:val="24"/>
        </w:rPr>
      </w:pPr>
      <w:r>
        <w:rPr>
          <w:rFonts w:eastAsia="仿宋_GB2312"/>
          <w:sz w:val="24"/>
        </w:rPr>
        <w:t>2.2.2由境外兽药生产企业常驻中国代表机构办理注册事务的，应当提供《外国企业常驻中国代表机构登记证》复印件。</w:t>
      </w:r>
    </w:p>
    <w:p>
      <w:pPr>
        <w:adjustRightInd w:val="0"/>
        <w:snapToGrid w:val="0"/>
        <w:spacing w:line="360" w:lineRule="auto"/>
        <w:ind w:firstLine="480" w:firstLineChars="200"/>
        <w:rPr>
          <w:rFonts w:eastAsia="仿宋_GB2312"/>
          <w:sz w:val="24"/>
        </w:rPr>
      </w:pPr>
      <w:r>
        <w:rPr>
          <w:rFonts w:eastAsia="仿宋_GB2312"/>
          <w:sz w:val="24"/>
        </w:rPr>
        <w:t>境外兽药生产企业委托中国代理机构代理申报的，应当提供委托文书、公证文书及其中文译本，以及中国代理机构的《营业执照》复印件。</w:t>
      </w:r>
    </w:p>
    <w:p>
      <w:pPr>
        <w:adjustRightInd w:val="0"/>
        <w:snapToGrid w:val="0"/>
        <w:spacing w:line="360" w:lineRule="auto"/>
        <w:ind w:firstLine="0" w:firstLineChars="0"/>
        <w:rPr>
          <w:rFonts w:eastAsia="仿宋_GB2312"/>
          <w:sz w:val="24"/>
        </w:rPr>
      </w:pPr>
      <w:r>
        <w:rPr>
          <w:rFonts w:eastAsia="仿宋_GB2312"/>
          <w:sz w:val="24"/>
        </w:rPr>
        <w:t>2.2.3申请的</w:t>
      </w:r>
      <w:r>
        <w:rPr>
          <w:rFonts w:hint="eastAsia" w:eastAsia="仿宋_GB2312"/>
          <w:sz w:val="24"/>
        </w:rPr>
        <w:t>兽用</w:t>
      </w:r>
      <w:r>
        <w:rPr>
          <w:rFonts w:eastAsia="仿宋_GB2312"/>
          <w:sz w:val="24"/>
        </w:rPr>
        <w:t>消毒剂或者使用的处方、工艺等专利情况及其权属状态说明，以及对他人的专利不构成侵权的声明。</w:t>
      </w:r>
    </w:p>
    <w:p>
      <w:pPr>
        <w:adjustRightInd w:val="0"/>
        <w:snapToGrid w:val="0"/>
        <w:spacing w:line="360" w:lineRule="auto"/>
        <w:ind w:firstLine="0" w:firstLineChars="0"/>
        <w:rPr>
          <w:rFonts w:eastAsia="仿宋_GB2312"/>
          <w:b/>
          <w:sz w:val="28"/>
          <w:szCs w:val="28"/>
        </w:rPr>
      </w:pPr>
      <w:r>
        <w:rPr>
          <w:rFonts w:eastAsia="仿宋_GB2312"/>
          <w:b/>
          <w:sz w:val="28"/>
          <w:szCs w:val="28"/>
        </w:rPr>
        <w:t>3.</w:t>
      </w:r>
      <w:r>
        <w:rPr>
          <w:rFonts w:hint="eastAsia" w:eastAsia="仿宋_GB2312"/>
          <w:b/>
          <w:sz w:val="28"/>
          <w:szCs w:val="28"/>
          <w:lang w:eastAsia="zh-CN"/>
        </w:rPr>
        <w:t>研发</w:t>
      </w:r>
      <w:r>
        <w:rPr>
          <w:rFonts w:eastAsia="仿宋_GB2312"/>
          <w:b/>
          <w:sz w:val="28"/>
          <w:szCs w:val="28"/>
        </w:rPr>
        <w:t>目的与依据</w:t>
      </w:r>
    </w:p>
    <w:p>
      <w:pPr>
        <w:adjustRightInd w:val="0"/>
        <w:snapToGrid w:val="0"/>
        <w:spacing w:line="360" w:lineRule="auto"/>
        <w:ind w:firstLine="480" w:firstLineChars="200"/>
        <w:rPr>
          <w:rFonts w:eastAsia="仿宋_GB2312"/>
          <w:bCs/>
          <w:sz w:val="24"/>
        </w:rPr>
      </w:pPr>
      <w:r>
        <w:rPr>
          <w:rFonts w:hint="eastAsia" w:eastAsia="仿宋_GB2312"/>
          <w:sz w:val="24"/>
        </w:rPr>
        <w:t>立题</w:t>
      </w:r>
      <w:r>
        <w:rPr>
          <w:rFonts w:eastAsia="仿宋_GB2312"/>
          <w:sz w:val="24"/>
        </w:rPr>
        <w:t>目的应</w:t>
      </w:r>
      <w:r>
        <w:rPr>
          <w:rFonts w:hint="eastAsia" w:eastAsia="仿宋_GB2312"/>
          <w:sz w:val="24"/>
        </w:rPr>
        <w:t>着重</w:t>
      </w:r>
      <w:r>
        <w:rPr>
          <w:rFonts w:eastAsia="仿宋_GB2312"/>
          <w:sz w:val="24"/>
        </w:rPr>
        <w:t>阐述国内外有关该类消毒剂研发、上市销售、生产使用情况</w:t>
      </w:r>
      <w:r>
        <w:rPr>
          <w:rFonts w:hint="eastAsia" w:eastAsia="仿宋_GB2312"/>
          <w:sz w:val="24"/>
        </w:rPr>
        <w:t>等</w:t>
      </w:r>
      <w:r>
        <w:rPr>
          <w:rFonts w:eastAsia="仿宋_GB2312"/>
          <w:bCs/>
          <w:sz w:val="24"/>
        </w:rPr>
        <w:t>的</w:t>
      </w:r>
      <w:r>
        <w:rPr>
          <w:rFonts w:hint="eastAsia" w:eastAsia="仿宋_GB2312"/>
          <w:bCs/>
          <w:sz w:val="24"/>
        </w:rPr>
        <w:t>综合分析与</w:t>
      </w:r>
      <w:r>
        <w:rPr>
          <w:rFonts w:eastAsia="仿宋_GB2312"/>
          <w:bCs/>
          <w:sz w:val="24"/>
        </w:rPr>
        <w:t>评价，进一步阐明其立题的目的与</w:t>
      </w:r>
      <w:r>
        <w:rPr>
          <w:rFonts w:hint="eastAsia" w:eastAsia="仿宋_GB2312"/>
          <w:bCs/>
          <w:sz w:val="24"/>
        </w:rPr>
        <w:t>依据</w:t>
      </w:r>
      <w:r>
        <w:rPr>
          <w:rFonts w:eastAsia="仿宋_GB2312"/>
          <w:bCs/>
          <w:sz w:val="24"/>
        </w:rPr>
        <w:t>。</w:t>
      </w:r>
    </w:p>
    <w:p>
      <w:pPr>
        <w:adjustRightInd w:val="0"/>
        <w:snapToGrid w:val="0"/>
        <w:spacing w:line="360" w:lineRule="auto"/>
        <w:ind w:firstLine="0" w:firstLineChars="0"/>
        <w:rPr>
          <w:rFonts w:eastAsia="仿宋_GB2312"/>
          <w:b/>
          <w:sz w:val="28"/>
          <w:szCs w:val="28"/>
        </w:rPr>
      </w:pPr>
      <w:r>
        <w:rPr>
          <w:rFonts w:eastAsia="仿宋_GB2312"/>
          <w:b/>
          <w:sz w:val="28"/>
          <w:szCs w:val="28"/>
        </w:rPr>
        <w:t>4.对主要研究结果的总结及评价</w:t>
      </w:r>
    </w:p>
    <w:p>
      <w:pPr>
        <w:adjustRightInd w:val="0"/>
        <w:snapToGrid w:val="0"/>
        <w:spacing w:line="360" w:lineRule="auto"/>
        <w:ind w:firstLine="0" w:firstLineChars="0"/>
        <w:rPr>
          <w:rFonts w:eastAsia="仿宋_GB2312"/>
          <w:bCs/>
          <w:sz w:val="24"/>
        </w:rPr>
      </w:pPr>
      <w:r>
        <w:rPr>
          <w:rFonts w:eastAsia="仿宋_GB2312"/>
          <w:sz w:val="24"/>
        </w:rPr>
        <w:t>4.1</w:t>
      </w:r>
      <w:r>
        <w:rPr>
          <w:rFonts w:hint="eastAsia" w:eastAsia="仿宋_GB2312"/>
          <w:sz w:val="24"/>
        </w:rPr>
        <w:t>应提供</w:t>
      </w:r>
      <w:r>
        <w:rPr>
          <w:rFonts w:eastAsia="仿宋_GB2312"/>
          <w:bCs/>
          <w:sz w:val="24"/>
        </w:rPr>
        <w:t>消毒剂有效成分的杀菌原理，有效浓度的选择依据；结合</w:t>
      </w:r>
      <w:r>
        <w:rPr>
          <w:rFonts w:eastAsia="仿宋_GB2312"/>
          <w:sz w:val="24"/>
        </w:rPr>
        <w:t>国内外同品种的杀灭微生物文献情况，说明实验室及现场</w:t>
      </w:r>
      <w:r>
        <w:rPr>
          <w:rFonts w:hint="eastAsia" w:eastAsia="仿宋_GB2312"/>
          <w:sz w:val="24"/>
        </w:rPr>
        <w:t>消毒</w:t>
      </w:r>
      <w:r>
        <w:rPr>
          <w:rFonts w:eastAsia="仿宋_GB2312"/>
          <w:sz w:val="24"/>
        </w:rPr>
        <w:t>试验方案制定的依据，简述</w:t>
      </w:r>
      <w:r>
        <w:rPr>
          <w:rFonts w:eastAsia="仿宋_GB2312"/>
          <w:bCs/>
          <w:sz w:val="24"/>
        </w:rPr>
        <w:t>实验室及现场微生物杀灭试验</w:t>
      </w:r>
      <w:r>
        <w:rPr>
          <w:rFonts w:hint="eastAsia" w:eastAsia="仿宋_GB2312"/>
          <w:bCs/>
          <w:sz w:val="24"/>
        </w:rPr>
        <w:t>。</w:t>
      </w:r>
    </w:p>
    <w:p>
      <w:pPr>
        <w:adjustRightInd w:val="0"/>
        <w:snapToGrid w:val="0"/>
        <w:spacing w:line="360" w:lineRule="auto"/>
        <w:ind w:firstLine="0" w:firstLineChars="0"/>
        <w:rPr>
          <w:rFonts w:eastAsia="仿宋_GB2312"/>
          <w:sz w:val="24"/>
        </w:rPr>
      </w:pPr>
      <w:r>
        <w:rPr>
          <w:rFonts w:eastAsia="仿宋_GB2312"/>
          <w:bCs/>
          <w:sz w:val="24"/>
        </w:rPr>
        <w:t>4.2</w:t>
      </w:r>
      <w:r>
        <w:rPr>
          <w:rFonts w:hint="eastAsia" w:eastAsia="仿宋_GB2312"/>
          <w:sz w:val="24"/>
        </w:rPr>
        <w:t>应从</w:t>
      </w:r>
      <w:r>
        <w:rPr>
          <w:rFonts w:eastAsia="仿宋_GB2312"/>
          <w:sz w:val="24"/>
        </w:rPr>
        <w:t>安全性、有效性、质量可控性等方面对所申报</w:t>
      </w:r>
      <w:r>
        <w:rPr>
          <w:rFonts w:hint="eastAsia" w:eastAsia="仿宋_GB2312"/>
          <w:sz w:val="24"/>
        </w:rPr>
        <w:t>产品</w:t>
      </w:r>
      <w:r>
        <w:rPr>
          <w:rFonts w:eastAsia="仿宋_GB2312"/>
          <w:sz w:val="24"/>
        </w:rPr>
        <w:t>进行分析评价</w:t>
      </w:r>
      <w:r>
        <w:rPr>
          <w:rFonts w:hint="eastAsia" w:eastAsia="仿宋_GB2312"/>
          <w:sz w:val="24"/>
        </w:rPr>
        <w:t>，</w:t>
      </w:r>
      <w:r>
        <w:rPr>
          <w:rFonts w:eastAsia="仿宋_GB2312"/>
          <w:sz w:val="24"/>
        </w:rPr>
        <w:t>判断能否支持拟进行的上市申请。</w:t>
      </w:r>
    </w:p>
    <w:p>
      <w:pPr>
        <w:adjustRightInd w:val="0"/>
        <w:snapToGrid w:val="0"/>
        <w:spacing w:line="360" w:lineRule="auto"/>
        <w:ind w:firstLine="0" w:firstLineChars="0"/>
        <w:rPr>
          <w:rFonts w:eastAsia="仿宋_GB2312"/>
          <w:b/>
          <w:sz w:val="28"/>
          <w:szCs w:val="28"/>
        </w:rPr>
      </w:pPr>
      <w:r>
        <w:rPr>
          <w:rFonts w:eastAsia="仿宋_GB2312"/>
          <w:b/>
          <w:sz w:val="28"/>
          <w:szCs w:val="28"/>
        </w:rPr>
        <w:t>5.兽药说明书样稿、起草说明及最新参考文献</w:t>
      </w:r>
    </w:p>
    <w:p>
      <w:pPr>
        <w:adjustRightInd w:val="0"/>
        <w:snapToGrid w:val="0"/>
        <w:spacing w:line="360" w:lineRule="auto"/>
        <w:ind w:firstLine="0" w:firstLineChars="0"/>
        <w:rPr>
          <w:rFonts w:eastAsia="仿宋_GB2312"/>
          <w:sz w:val="24"/>
        </w:rPr>
      </w:pPr>
      <w:r>
        <w:rPr>
          <w:rFonts w:hint="eastAsia" w:eastAsia="仿宋_GB2312"/>
          <w:sz w:val="24"/>
        </w:rPr>
        <w:t>5.1</w:t>
      </w:r>
      <w:r>
        <w:rPr>
          <w:rFonts w:eastAsia="仿宋_GB2312"/>
          <w:sz w:val="24"/>
        </w:rPr>
        <w:t>按农业农村部有关规定起草的说明书样稿、说明书各项内容的起草说明，相关最新文献或原研消毒剂最新版的正式说明书原文</w:t>
      </w:r>
      <w:r>
        <w:rPr>
          <w:rFonts w:hint="eastAsia" w:eastAsia="仿宋_GB2312"/>
          <w:sz w:val="24"/>
        </w:rPr>
        <w:t>、</w:t>
      </w:r>
      <w:r>
        <w:rPr>
          <w:rFonts w:eastAsia="仿宋_GB2312"/>
          <w:sz w:val="24"/>
        </w:rPr>
        <w:t>英文及中文译文。</w:t>
      </w:r>
    </w:p>
    <w:p>
      <w:pPr>
        <w:spacing w:line="360" w:lineRule="auto"/>
        <w:ind w:firstLine="0" w:firstLineChars="0"/>
        <w:jc w:val="left"/>
        <w:rPr>
          <w:rFonts w:eastAsia="仿宋_GB2312"/>
          <w:bCs/>
          <w:sz w:val="24"/>
        </w:rPr>
      </w:pPr>
      <w:r>
        <w:rPr>
          <w:rFonts w:eastAsia="仿宋_GB2312"/>
          <w:bCs/>
          <w:sz w:val="24"/>
        </w:rPr>
        <w:t>5.2</w:t>
      </w:r>
      <w:r>
        <w:rPr>
          <w:rFonts w:hint="eastAsia" w:eastAsia="仿宋_GB2312"/>
          <w:bCs/>
          <w:sz w:val="24"/>
        </w:rPr>
        <w:t>说明书应详尽描述温度、相对湿度、有机物对消毒、灭菌效果的影响，明确对金属材质的腐蚀性结果等。</w:t>
      </w:r>
    </w:p>
    <w:p>
      <w:pPr>
        <w:spacing w:line="360" w:lineRule="auto"/>
        <w:ind w:firstLine="0" w:firstLineChars="0"/>
        <w:jc w:val="left"/>
        <w:rPr>
          <w:rFonts w:ascii="仿宋_GB2312" w:hAnsi="仿宋" w:eastAsia="仿宋_GB2312" w:cs="宋体"/>
          <w:bCs/>
          <w:kern w:val="0"/>
        </w:rPr>
      </w:pPr>
      <w:r>
        <w:rPr>
          <w:rFonts w:eastAsia="仿宋_GB2312"/>
          <w:bCs/>
          <w:sz w:val="24"/>
        </w:rPr>
        <w:t>5.3</w:t>
      </w:r>
      <w:r>
        <w:rPr>
          <w:rFonts w:hint="eastAsia" w:eastAsia="仿宋_GB2312"/>
          <w:bCs/>
          <w:sz w:val="24"/>
        </w:rPr>
        <w:t>进口</w:t>
      </w:r>
      <w:r>
        <w:rPr>
          <w:rFonts w:eastAsia="仿宋_GB2312"/>
          <w:bCs/>
          <w:sz w:val="24"/>
        </w:rPr>
        <w:t>注册消毒剂</w:t>
      </w:r>
      <w:r>
        <w:rPr>
          <w:rFonts w:hint="eastAsia" w:ascii="仿宋_GB2312" w:hAnsi="Calibri" w:eastAsia="仿宋_GB2312"/>
          <w:bCs/>
          <w:kern w:val="0"/>
          <w:sz w:val="24"/>
        </w:rPr>
        <w:t>应</w:t>
      </w:r>
      <w:r>
        <w:rPr>
          <w:rFonts w:ascii="仿宋_GB2312" w:hAnsi="Calibri" w:eastAsia="仿宋_GB2312"/>
          <w:bCs/>
          <w:kern w:val="0"/>
          <w:sz w:val="24"/>
        </w:rPr>
        <w:t>提供说明书</w:t>
      </w:r>
      <w:r>
        <w:rPr>
          <w:rFonts w:hint="eastAsia" w:ascii="仿宋_GB2312" w:hAnsi="Calibri" w:eastAsia="仿宋_GB2312"/>
          <w:bCs/>
          <w:kern w:val="0"/>
          <w:sz w:val="24"/>
        </w:rPr>
        <w:t>样稿</w:t>
      </w:r>
      <w:r>
        <w:rPr>
          <w:rFonts w:ascii="仿宋_GB2312" w:hAnsi="Calibri" w:eastAsia="仿宋_GB2312"/>
          <w:bCs/>
          <w:kern w:val="0"/>
          <w:sz w:val="24"/>
        </w:rPr>
        <w:t>、起草说明及</w:t>
      </w:r>
      <w:r>
        <w:rPr>
          <w:rFonts w:hint="eastAsia" w:ascii="仿宋_GB2312" w:hAnsi="Calibri" w:eastAsia="仿宋_GB2312"/>
          <w:bCs/>
          <w:kern w:val="0"/>
          <w:sz w:val="24"/>
        </w:rPr>
        <w:t>最新</w:t>
      </w:r>
      <w:r>
        <w:rPr>
          <w:rFonts w:ascii="仿宋_GB2312" w:hAnsi="Calibri" w:eastAsia="仿宋_GB2312"/>
          <w:bCs/>
          <w:kern w:val="0"/>
          <w:sz w:val="24"/>
        </w:rPr>
        <w:t>参考文献，</w:t>
      </w:r>
      <w:r>
        <w:rPr>
          <w:rFonts w:hint="eastAsia" w:ascii="仿宋_GB2312" w:hAnsi="Calibri" w:eastAsia="仿宋_GB2312"/>
          <w:bCs/>
          <w:kern w:val="0"/>
          <w:sz w:val="24"/>
        </w:rPr>
        <w:t>还需</w:t>
      </w:r>
      <w:r>
        <w:rPr>
          <w:rFonts w:ascii="仿宋_GB2312" w:hAnsi="Calibri" w:eastAsia="仿宋_GB2312"/>
          <w:bCs/>
          <w:kern w:val="0"/>
          <w:sz w:val="24"/>
        </w:rPr>
        <w:t>提供生产企业</w:t>
      </w:r>
      <w:r>
        <w:rPr>
          <w:rFonts w:hint="eastAsia" w:ascii="仿宋_GB2312" w:hAnsi="Calibri" w:eastAsia="仿宋_GB2312"/>
          <w:bCs/>
          <w:kern w:val="0"/>
          <w:sz w:val="24"/>
        </w:rPr>
        <w:t>所在</w:t>
      </w:r>
      <w:r>
        <w:rPr>
          <w:rFonts w:ascii="仿宋_GB2312" w:hAnsi="Calibri" w:eastAsia="仿宋_GB2312"/>
          <w:bCs/>
          <w:kern w:val="0"/>
          <w:sz w:val="24"/>
        </w:rPr>
        <w:t>国家（</w:t>
      </w:r>
      <w:r>
        <w:rPr>
          <w:rFonts w:hint="eastAsia" w:ascii="仿宋_GB2312" w:hAnsi="Calibri" w:eastAsia="仿宋_GB2312"/>
          <w:bCs/>
          <w:kern w:val="0"/>
          <w:sz w:val="24"/>
        </w:rPr>
        <w:t>地区</w:t>
      </w:r>
      <w:r>
        <w:rPr>
          <w:rFonts w:ascii="仿宋_GB2312" w:hAnsi="Calibri" w:eastAsia="仿宋_GB2312"/>
          <w:bCs/>
          <w:kern w:val="0"/>
          <w:sz w:val="24"/>
        </w:rPr>
        <w:t>）</w:t>
      </w:r>
      <w:r>
        <w:rPr>
          <w:rFonts w:hint="eastAsia" w:ascii="仿宋_GB2312" w:hAnsi="Calibri" w:eastAsia="仿宋_GB2312"/>
          <w:bCs/>
          <w:kern w:val="0"/>
          <w:sz w:val="24"/>
        </w:rPr>
        <w:t>消毒剂</w:t>
      </w:r>
      <w:r>
        <w:rPr>
          <w:rFonts w:ascii="仿宋_GB2312" w:hAnsi="Calibri" w:eastAsia="仿宋_GB2312"/>
          <w:bCs/>
          <w:kern w:val="0"/>
          <w:sz w:val="24"/>
        </w:rPr>
        <w:t>管理机构</w:t>
      </w:r>
      <w:r>
        <w:rPr>
          <w:rFonts w:hint="eastAsia" w:ascii="仿宋_GB2312" w:hAnsi="Calibri" w:eastAsia="仿宋_GB2312"/>
          <w:bCs/>
          <w:kern w:val="0"/>
          <w:sz w:val="24"/>
        </w:rPr>
        <w:t>核准</w:t>
      </w:r>
      <w:r>
        <w:rPr>
          <w:rFonts w:ascii="仿宋_GB2312" w:hAnsi="Calibri" w:eastAsia="仿宋_GB2312"/>
          <w:bCs/>
          <w:kern w:val="0"/>
          <w:sz w:val="24"/>
        </w:rPr>
        <w:t>的原文说明书</w:t>
      </w:r>
      <w:r>
        <w:rPr>
          <w:rFonts w:hint="eastAsia" w:ascii="仿宋_GB2312" w:hAnsi="Calibri" w:eastAsia="仿宋_GB2312"/>
          <w:bCs/>
          <w:kern w:val="0"/>
          <w:sz w:val="24"/>
        </w:rPr>
        <w:t>及中文</w:t>
      </w:r>
      <w:r>
        <w:rPr>
          <w:rFonts w:ascii="仿宋_GB2312" w:hAnsi="Calibri" w:eastAsia="仿宋_GB2312"/>
          <w:bCs/>
          <w:kern w:val="0"/>
          <w:sz w:val="24"/>
        </w:rPr>
        <w:t>译文</w:t>
      </w:r>
      <w:r>
        <w:rPr>
          <w:rFonts w:hint="eastAsia" w:ascii="仿宋_GB2312" w:hAnsi="Calibri" w:eastAsia="仿宋_GB2312"/>
          <w:bCs/>
          <w:kern w:val="0"/>
          <w:sz w:val="24"/>
        </w:rPr>
        <w:t>（附说明书</w:t>
      </w:r>
      <w:r>
        <w:rPr>
          <w:rFonts w:ascii="仿宋_GB2312" w:hAnsi="Calibri" w:eastAsia="仿宋_GB2312"/>
          <w:bCs/>
          <w:kern w:val="0"/>
          <w:sz w:val="24"/>
        </w:rPr>
        <w:t>实样</w:t>
      </w:r>
      <w:r>
        <w:rPr>
          <w:rFonts w:hint="eastAsia" w:ascii="仿宋_GB2312" w:hAnsi="Calibri" w:eastAsia="仿宋_GB2312"/>
          <w:bCs/>
          <w:kern w:val="0"/>
          <w:sz w:val="24"/>
        </w:rPr>
        <w:t>）</w:t>
      </w:r>
      <w:r>
        <w:rPr>
          <w:rFonts w:ascii="仿宋_GB2312" w:hAnsi="Calibri" w:eastAsia="仿宋_GB2312"/>
          <w:bCs/>
          <w:kern w:val="0"/>
          <w:sz w:val="24"/>
        </w:rPr>
        <w:t>。</w:t>
      </w:r>
    </w:p>
    <w:p>
      <w:pPr>
        <w:adjustRightInd w:val="0"/>
        <w:snapToGrid w:val="0"/>
        <w:spacing w:line="360" w:lineRule="auto"/>
        <w:ind w:firstLine="0" w:firstLineChars="0"/>
        <w:rPr>
          <w:rFonts w:eastAsia="仿宋_GB2312"/>
          <w:b/>
          <w:sz w:val="28"/>
          <w:szCs w:val="28"/>
        </w:rPr>
      </w:pPr>
      <w:r>
        <w:rPr>
          <w:rFonts w:eastAsia="仿宋_GB2312"/>
          <w:b/>
          <w:sz w:val="28"/>
          <w:szCs w:val="28"/>
        </w:rPr>
        <w:t>6.包装、标签设计样稿</w:t>
      </w:r>
    </w:p>
    <w:p>
      <w:pPr>
        <w:adjustRightInd w:val="0"/>
        <w:snapToGrid w:val="0"/>
        <w:spacing w:line="360" w:lineRule="auto"/>
        <w:ind w:firstLine="0" w:firstLineChars="0"/>
        <w:rPr>
          <w:rFonts w:eastAsia="仿宋_GB2312"/>
          <w:sz w:val="24"/>
        </w:rPr>
      </w:pPr>
      <w:r>
        <w:rPr>
          <w:rFonts w:eastAsia="仿宋_GB2312"/>
          <w:sz w:val="24"/>
        </w:rPr>
        <w:t>6.1依据产品的质量标准和说明书的内容制定。</w:t>
      </w:r>
    </w:p>
    <w:p>
      <w:pPr>
        <w:adjustRightInd w:val="0"/>
        <w:snapToGrid w:val="0"/>
        <w:spacing w:line="360" w:lineRule="auto"/>
        <w:ind w:firstLine="0" w:firstLineChars="0"/>
        <w:rPr>
          <w:rFonts w:eastAsia="仿宋_GB2312"/>
          <w:sz w:val="24"/>
        </w:rPr>
      </w:pPr>
      <w:r>
        <w:rPr>
          <w:rFonts w:eastAsia="仿宋_GB2312"/>
          <w:sz w:val="24"/>
        </w:rPr>
        <w:t>6.2进口兽药注册还需提供该消毒剂生产企业所在国家或地区上市使用的包装</w:t>
      </w:r>
      <w:r>
        <w:rPr>
          <w:rFonts w:hint="eastAsia" w:eastAsia="仿宋_GB2312"/>
          <w:sz w:val="24"/>
        </w:rPr>
        <w:t>标签样稿</w:t>
      </w:r>
      <w:r>
        <w:rPr>
          <w:rFonts w:eastAsia="仿宋_GB2312"/>
          <w:sz w:val="24"/>
        </w:rPr>
        <w:t>（内包装标签样稿、直接接触内包装的外包装标签样稿、大包装样稿）</w:t>
      </w:r>
      <w:r>
        <w:rPr>
          <w:rFonts w:hint="eastAsia" w:eastAsia="仿宋_GB2312"/>
          <w:sz w:val="24"/>
        </w:rPr>
        <w:t>。</w:t>
      </w:r>
    </w:p>
    <w:p>
      <w:pPr>
        <w:widowControl/>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（二）药学研究资料</w:t>
      </w:r>
    </w:p>
    <w:p>
      <w:pPr>
        <w:adjustRightInd w:val="0"/>
        <w:snapToGrid w:val="0"/>
        <w:spacing w:line="360" w:lineRule="auto"/>
        <w:rPr>
          <w:rFonts w:eastAsia="仿宋_GB2312"/>
          <w:b/>
          <w:sz w:val="24"/>
        </w:rPr>
      </w:pPr>
      <w:r>
        <w:rPr>
          <w:rFonts w:eastAsia="仿宋_GB2312"/>
          <w:b/>
          <w:sz w:val="24"/>
        </w:rPr>
        <w:t>7.</w:t>
      </w:r>
      <w:r>
        <w:rPr>
          <w:rFonts w:hint="eastAsia" w:eastAsia="仿宋_GB2312"/>
          <w:b/>
          <w:sz w:val="24"/>
        </w:rPr>
        <w:t>药学</w:t>
      </w:r>
      <w:r>
        <w:rPr>
          <w:rFonts w:eastAsia="仿宋_GB2312"/>
          <w:b/>
          <w:sz w:val="24"/>
        </w:rPr>
        <w:t>研究资料</w:t>
      </w:r>
      <w:r>
        <w:rPr>
          <w:rFonts w:hint="eastAsia" w:eastAsia="仿宋_GB2312"/>
          <w:b/>
          <w:sz w:val="24"/>
        </w:rPr>
        <w:t>综述</w:t>
      </w:r>
    </w:p>
    <w:p>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是指所申请兽用消毒剂的</w:t>
      </w:r>
      <w:r>
        <w:rPr>
          <w:rFonts w:hint="eastAsia" w:eastAsia="仿宋_GB2312"/>
          <w:sz w:val="24"/>
        </w:rPr>
        <w:t>生产控制</w:t>
      </w:r>
      <w:r>
        <w:rPr>
          <w:rFonts w:hint="eastAsia" w:ascii="仿宋_GB2312" w:hAnsi="宋体" w:eastAsia="仿宋_GB2312"/>
          <w:kern w:val="0"/>
          <w:sz w:val="24"/>
        </w:rPr>
        <w:t>研究（合成工艺、</w:t>
      </w:r>
      <w:r>
        <w:rPr>
          <w:rFonts w:hint="eastAsia" w:ascii="仿宋_GB2312" w:eastAsia="仿宋_GB2312"/>
          <w:sz w:val="24"/>
        </w:rPr>
        <w:t>结构确证、剂型选择、处方工艺、质量研究和质量标准制定及稳定性研究等）的</w:t>
      </w:r>
      <w:r>
        <w:rPr>
          <w:rFonts w:ascii="仿宋_GB2312" w:eastAsia="仿宋_GB2312"/>
          <w:sz w:val="24"/>
        </w:rPr>
        <w:t>试验资料</w:t>
      </w:r>
      <w:r>
        <w:rPr>
          <w:rFonts w:hint="eastAsia" w:ascii="仿宋_GB2312" w:hAnsi="宋体" w:eastAsia="仿宋_GB2312"/>
          <w:kern w:val="0"/>
          <w:sz w:val="24"/>
        </w:rPr>
        <w:t>和国内外文献资料的综述。</w:t>
      </w:r>
    </w:p>
    <w:p>
      <w:pPr>
        <w:adjustRightInd w:val="0"/>
        <w:snapToGrid w:val="0"/>
        <w:spacing w:line="360" w:lineRule="auto"/>
        <w:rPr>
          <w:rFonts w:eastAsia="仿宋_GB2312"/>
          <w:sz w:val="24"/>
        </w:rPr>
      </w:pPr>
      <w:r>
        <w:rPr>
          <w:rFonts w:eastAsia="仿宋_GB2312"/>
          <w:sz w:val="24"/>
        </w:rPr>
        <w:t>7.1</w:t>
      </w:r>
      <w:r>
        <w:rPr>
          <w:rFonts w:hint="eastAsia" w:eastAsia="仿宋_GB2312"/>
          <w:sz w:val="24"/>
        </w:rPr>
        <w:t>原料药学研究信息汇总</w:t>
      </w:r>
    </w:p>
    <w:p>
      <w:pPr>
        <w:adjustRightInd w:val="0"/>
        <w:snapToGrid w:val="0"/>
        <w:spacing w:line="360" w:lineRule="auto"/>
        <w:ind w:firstLine="567"/>
        <w:rPr>
          <w:rFonts w:eastAsia="仿宋_GB2312"/>
          <w:sz w:val="24"/>
        </w:rPr>
      </w:pPr>
      <w:r>
        <w:rPr>
          <w:rFonts w:eastAsia="仿宋_GB2312"/>
          <w:sz w:val="24"/>
        </w:rPr>
        <w:t>原料：简述</w:t>
      </w:r>
      <w:r>
        <w:rPr>
          <w:rFonts w:hint="eastAsia" w:eastAsia="仿宋_GB2312"/>
          <w:sz w:val="24"/>
        </w:rPr>
        <w:t>原料</w:t>
      </w:r>
      <w:r>
        <w:rPr>
          <w:rFonts w:eastAsia="仿宋_GB2312"/>
          <w:sz w:val="24"/>
        </w:rPr>
        <w:t>的</w:t>
      </w:r>
      <w:r>
        <w:rPr>
          <w:rFonts w:hint="eastAsia" w:eastAsia="仿宋_GB2312"/>
          <w:sz w:val="24"/>
        </w:rPr>
        <w:t>基本信息</w:t>
      </w:r>
      <w:r>
        <w:rPr>
          <w:rFonts w:eastAsia="仿宋_GB2312"/>
          <w:sz w:val="24"/>
        </w:rPr>
        <w:t>、理化性质、制备工艺、结构确证、质量研究及质量标准制订、稳定性考察等方面的研究结果，并对结果进行分析与评价。</w:t>
      </w:r>
    </w:p>
    <w:p>
      <w:pPr>
        <w:adjustRightInd w:val="0"/>
        <w:snapToGrid w:val="0"/>
        <w:spacing w:line="360" w:lineRule="auto"/>
        <w:rPr>
          <w:rFonts w:eastAsia="仿宋_GB2312"/>
          <w:sz w:val="24"/>
        </w:rPr>
      </w:pPr>
      <w:r>
        <w:rPr>
          <w:rFonts w:eastAsia="仿宋_GB2312"/>
          <w:sz w:val="24"/>
        </w:rPr>
        <w:t>7.2</w:t>
      </w:r>
      <w:r>
        <w:rPr>
          <w:rFonts w:hint="eastAsia" w:eastAsia="仿宋_GB2312"/>
          <w:sz w:val="24"/>
        </w:rPr>
        <w:t>制剂药学研究信息汇总</w:t>
      </w:r>
    </w:p>
    <w:p>
      <w:pPr>
        <w:adjustRightInd w:val="0"/>
        <w:snapToGrid w:val="0"/>
        <w:spacing w:line="360" w:lineRule="auto"/>
        <w:ind w:firstLine="567"/>
        <w:rPr>
          <w:rFonts w:eastAsia="仿宋_GB2312"/>
          <w:sz w:val="24"/>
        </w:rPr>
      </w:pPr>
      <w:r>
        <w:rPr>
          <w:rFonts w:eastAsia="仿宋_GB2312"/>
          <w:sz w:val="24"/>
        </w:rPr>
        <w:t>制剂：简述剂型选择、处方及制备工艺、质量研究及质量标准制订、稳定性</w:t>
      </w:r>
      <w:r>
        <w:rPr>
          <w:rFonts w:hint="eastAsia" w:eastAsia="仿宋_GB2312"/>
          <w:sz w:val="24"/>
        </w:rPr>
        <w:t>、</w:t>
      </w:r>
      <w:r>
        <w:rPr>
          <w:rFonts w:eastAsia="仿宋_GB2312"/>
          <w:sz w:val="24"/>
        </w:rPr>
        <w:t>包材和容器的选择考察等方面的研究结果，并对结果进行分析与评价。</w:t>
      </w:r>
    </w:p>
    <w:p>
      <w:pPr>
        <w:adjustRightInd w:val="0"/>
        <w:snapToGrid w:val="0"/>
        <w:spacing w:line="360" w:lineRule="auto"/>
        <w:ind w:firstLine="567"/>
        <w:rPr>
          <w:rFonts w:eastAsia="仿宋_GB2312"/>
          <w:sz w:val="24"/>
        </w:rPr>
      </w:pPr>
      <w:r>
        <w:rPr>
          <w:rFonts w:eastAsia="仿宋_GB2312"/>
          <w:sz w:val="24"/>
        </w:rPr>
        <w:t>在上述总结的基础上，对</w:t>
      </w:r>
      <w:r>
        <w:rPr>
          <w:rFonts w:hint="eastAsia" w:eastAsia="仿宋_GB2312"/>
          <w:sz w:val="24"/>
        </w:rPr>
        <w:t>化学生产控制</w:t>
      </w:r>
      <w:r>
        <w:rPr>
          <w:rFonts w:eastAsia="仿宋_GB2312"/>
          <w:sz w:val="24"/>
        </w:rPr>
        <w:t>研究结果进行全面的分析及评价。并对</w:t>
      </w:r>
      <w:r>
        <w:rPr>
          <w:rFonts w:hint="eastAsia" w:eastAsia="仿宋_GB2312"/>
          <w:sz w:val="24"/>
        </w:rPr>
        <w:t>化学生产控制</w:t>
      </w:r>
      <w:r>
        <w:rPr>
          <w:rFonts w:eastAsia="仿宋_GB2312"/>
          <w:sz w:val="24"/>
        </w:rPr>
        <w:t>研究结果是否可支持试验样品的质量控制，是否可支持生产上市产品的质量控制进行分析评价。</w:t>
      </w:r>
    </w:p>
    <w:p>
      <w:pPr>
        <w:adjustRightInd w:val="0"/>
        <w:snapToGrid w:val="0"/>
        <w:spacing w:line="360" w:lineRule="auto"/>
        <w:rPr>
          <w:rFonts w:eastAsia="仿宋_GB2312"/>
          <w:b/>
          <w:sz w:val="28"/>
          <w:szCs w:val="28"/>
        </w:rPr>
      </w:pPr>
      <w:r>
        <w:rPr>
          <w:rFonts w:eastAsia="仿宋_GB2312"/>
          <w:b/>
          <w:sz w:val="28"/>
          <w:szCs w:val="28"/>
        </w:rPr>
        <w:t>8.</w:t>
      </w:r>
      <w:r>
        <w:rPr>
          <w:rFonts w:hint="eastAsia" w:eastAsia="仿宋_GB2312"/>
          <w:b/>
          <w:sz w:val="28"/>
          <w:szCs w:val="28"/>
        </w:rPr>
        <w:t>确证化学结构或者组分的试验资料及文献资料</w:t>
      </w:r>
    </w:p>
    <w:p>
      <w:pPr>
        <w:widowControl/>
        <w:adjustRightInd w:val="0"/>
        <w:snapToGrid w:val="0"/>
        <w:spacing w:line="360" w:lineRule="auto"/>
        <w:ind w:firstLine="720" w:firstLineChars="300"/>
        <w:rPr>
          <w:rFonts w:eastAsia="仿宋_GB2312"/>
          <w:bCs/>
          <w:kern w:val="0"/>
          <w:sz w:val="24"/>
        </w:rPr>
      </w:pPr>
      <w:r>
        <w:rPr>
          <w:rFonts w:hint="eastAsia" w:eastAsia="仿宋_GB2312"/>
          <w:bCs/>
          <w:kern w:val="0"/>
          <w:sz w:val="24"/>
        </w:rPr>
        <w:t>指导</w:t>
      </w:r>
      <w:r>
        <w:rPr>
          <w:rFonts w:eastAsia="仿宋_GB2312"/>
          <w:bCs/>
          <w:kern w:val="0"/>
          <w:sz w:val="24"/>
        </w:rPr>
        <w:t>原则：《兽用化学原料药制备和结构确证研究技术指导原则》</w:t>
      </w:r>
    </w:p>
    <w:p>
      <w:pPr>
        <w:widowControl/>
        <w:adjustRightInd w:val="0"/>
        <w:spacing w:line="360" w:lineRule="auto"/>
        <w:rPr>
          <w:rFonts w:ascii="仿宋_GB2312" w:hAnsi="Calibri" w:eastAsia="仿宋_GB2312"/>
          <w:bCs/>
          <w:kern w:val="0"/>
          <w:sz w:val="24"/>
        </w:rPr>
      </w:pPr>
      <w:r>
        <w:rPr>
          <w:rFonts w:hint="eastAsia" w:ascii="仿宋_GB2312" w:hAnsi="Calibri" w:eastAsia="仿宋_GB2312"/>
          <w:bCs/>
          <w:kern w:val="0"/>
          <w:sz w:val="24"/>
        </w:rPr>
        <w:t xml:space="preserve">8.1提供结构确证用样品的精制方法、纯度、批号，如用到对照品，应说明对照品来源、纯度、批号。原料的结构和构型特点，验证或确证测试样品的结构。  </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8.2理化性质</w:t>
      </w:r>
    </w:p>
    <w:p>
      <w:pPr>
        <w:widowControl/>
        <w:spacing w:line="360"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提供本品的主要理化性质实测数据和/或文献数据。</w:t>
      </w:r>
    </w:p>
    <w:p>
      <w:pPr>
        <w:adjustRightInd w:val="0"/>
        <w:snapToGrid w:val="0"/>
        <w:spacing w:line="360" w:lineRule="auto"/>
        <w:rPr>
          <w:rFonts w:eastAsia="仿宋_GB2312"/>
          <w:b/>
          <w:sz w:val="24"/>
        </w:rPr>
      </w:pPr>
      <w:r>
        <w:rPr>
          <w:rFonts w:eastAsia="仿宋_GB2312"/>
          <w:b/>
          <w:sz w:val="24"/>
        </w:rPr>
        <w:t>9.原料生产工艺的研究资料及文献资料</w:t>
      </w:r>
    </w:p>
    <w:p>
      <w:pPr>
        <w:widowControl/>
        <w:adjustRightInd w:val="0"/>
        <w:snapToGrid w:val="0"/>
        <w:spacing w:line="360" w:lineRule="auto"/>
        <w:ind w:firstLine="480" w:firstLineChars="200"/>
        <w:rPr>
          <w:rFonts w:eastAsia="仿宋_GB2312"/>
          <w:bCs/>
          <w:kern w:val="0"/>
          <w:sz w:val="24"/>
        </w:rPr>
      </w:pPr>
      <w:r>
        <w:rPr>
          <w:rFonts w:hint="eastAsia" w:eastAsia="仿宋_GB2312"/>
          <w:bCs/>
          <w:kern w:val="0"/>
          <w:sz w:val="24"/>
        </w:rPr>
        <w:t>指导</w:t>
      </w:r>
      <w:r>
        <w:rPr>
          <w:rFonts w:eastAsia="仿宋_GB2312"/>
          <w:bCs/>
          <w:kern w:val="0"/>
          <w:sz w:val="24"/>
        </w:rPr>
        <w:t>原则：《兽用化学原料药制备和结构确证研究技术指导原则》</w:t>
      </w:r>
    </w:p>
    <w:p>
      <w:pPr>
        <w:widowControl/>
        <w:adjustRightInd w:val="0"/>
        <w:snapToGrid w:val="0"/>
        <w:spacing w:line="360" w:lineRule="auto"/>
        <w:rPr>
          <w:rFonts w:ascii="仿宋_GB2312" w:eastAsia="仿宋_GB2312"/>
          <w:sz w:val="24"/>
        </w:rPr>
      </w:pPr>
      <w:r>
        <w:rPr>
          <w:rFonts w:ascii="仿宋_GB2312" w:eastAsia="仿宋_GB2312"/>
          <w:sz w:val="24"/>
        </w:rPr>
        <w:t>9.1</w:t>
      </w:r>
      <w:r>
        <w:rPr>
          <w:rFonts w:hint="eastAsia" w:ascii="仿宋_GB2312" w:eastAsia="仿宋_GB2312"/>
          <w:sz w:val="24"/>
        </w:rPr>
        <w:t>生产</w:t>
      </w:r>
      <w:r>
        <w:rPr>
          <w:rFonts w:ascii="仿宋_GB2312" w:eastAsia="仿宋_GB2312"/>
          <w:sz w:val="24"/>
        </w:rPr>
        <w:t>工艺和过程控制</w:t>
      </w:r>
      <w:r>
        <w:rPr>
          <w:rFonts w:hint="eastAsia" w:ascii="仿宋_GB2312" w:eastAsia="仿宋_GB2312"/>
          <w:sz w:val="24"/>
        </w:rPr>
        <w:t>：工艺流程、工艺描述（</w:t>
      </w:r>
      <w:r>
        <w:rPr>
          <w:rFonts w:ascii="仿宋_GB2312" w:eastAsia="仿宋_GB2312"/>
          <w:sz w:val="24"/>
        </w:rPr>
        <w:t>包括工艺流程图</w:t>
      </w:r>
      <w:r>
        <w:rPr>
          <w:rFonts w:hint="eastAsia" w:ascii="仿宋_GB2312" w:eastAsia="仿宋_GB2312"/>
          <w:sz w:val="24"/>
        </w:rPr>
        <w:t>）及</w:t>
      </w:r>
      <w:r>
        <w:rPr>
          <w:rFonts w:ascii="仿宋_GB2312" w:eastAsia="仿宋_GB2312"/>
          <w:sz w:val="24"/>
        </w:rPr>
        <w:t>工艺</w:t>
      </w:r>
      <w:r>
        <w:rPr>
          <w:rFonts w:hint="eastAsia" w:ascii="仿宋_GB2312" w:eastAsia="仿宋_GB2312"/>
          <w:sz w:val="24"/>
        </w:rPr>
        <w:t>验证和化学反应式、起始原料和有机溶媒、反应条件（温度、压力、时间、催化剂）和操作步骤、精致方法及主要理化常数，并注明投料量和收率以及工艺过程中可能产生或夹杂的杂质或其他中间产物</w:t>
      </w:r>
      <w:r>
        <w:rPr>
          <w:rFonts w:ascii="仿宋_GB2312" w:eastAsia="仿宋_GB2312"/>
          <w:sz w:val="24"/>
        </w:rPr>
        <w:t>等。</w:t>
      </w:r>
    </w:p>
    <w:p>
      <w:pPr>
        <w:widowControl/>
        <w:adjustRightInd w:val="0"/>
        <w:snapToGrid w:val="0"/>
        <w:spacing w:line="360" w:lineRule="auto"/>
        <w:rPr>
          <w:rFonts w:ascii="仿宋_GB2312" w:eastAsia="仿宋_GB2312"/>
          <w:sz w:val="24"/>
        </w:rPr>
      </w:pPr>
      <w:r>
        <w:rPr>
          <w:rFonts w:hint="eastAsia" w:ascii="仿宋_GB2312" w:eastAsia="仿宋_GB2312"/>
          <w:sz w:val="24"/>
        </w:rPr>
        <w:t>9.</w:t>
      </w:r>
      <w:r>
        <w:rPr>
          <w:rFonts w:ascii="仿宋_GB2312" w:eastAsia="仿宋_GB2312"/>
          <w:sz w:val="24"/>
        </w:rPr>
        <w:t>2</w:t>
      </w:r>
      <w:r>
        <w:rPr>
          <w:rFonts w:hint="eastAsia" w:ascii="仿宋_GB2312" w:eastAsia="仿宋_GB2312"/>
          <w:sz w:val="24"/>
        </w:rPr>
        <w:t>生产</w:t>
      </w:r>
      <w:r>
        <w:rPr>
          <w:rFonts w:ascii="仿宋_GB2312" w:eastAsia="仿宋_GB2312"/>
          <w:sz w:val="24"/>
        </w:rPr>
        <w:t>信息</w:t>
      </w:r>
      <w:r>
        <w:rPr>
          <w:rFonts w:hint="eastAsia" w:ascii="仿宋_GB2312" w:eastAsia="仿宋_GB2312"/>
          <w:sz w:val="24"/>
        </w:rPr>
        <w:t>：新兽药中试批</w:t>
      </w:r>
      <w:r>
        <w:rPr>
          <w:rFonts w:ascii="仿宋_GB2312" w:eastAsia="仿宋_GB2312"/>
          <w:sz w:val="24"/>
        </w:rPr>
        <w:t>的生产</w:t>
      </w:r>
      <w:r>
        <w:rPr>
          <w:rFonts w:hint="eastAsia" w:ascii="仿宋_GB2312" w:eastAsia="仿宋_GB2312"/>
          <w:sz w:val="24"/>
        </w:rPr>
        <w:t>商信息</w:t>
      </w:r>
      <w:r>
        <w:rPr>
          <w:rFonts w:ascii="仿宋_GB2312" w:eastAsia="仿宋_GB2312"/>
          <w:sz w:val="24"/>
        </w:rPr>
        <w:t>及</w:t>
      </w:r>
      <w:r>
        <w:rPr>
          <w:rFonts w:hint="eastAsia" w:ascii="仿宋_GB2312" w:eastAsia="仿宋_GB2312"/>
          <w:sz w:val="24"/>
        </w:rPr>
        <w:t>其</w:t>
      </w:r>
      <w:r>
        <w:rPr>
          <w:rFonts w:ascii="仿宋_GB2312" w:eastAsia="仿宋_GB2312"/>
          <w:sz w:val="24"/>
        </w:rPr>
        <w:t>设备等</w:t>
      </w:r>
      <w:r>
        <w:rPr>
          <w:rFonts w:hint="eastAsia" w:ascii="仿宋_GB2312" w:eastAsia="仿宋_GB2312"/>
          <w:sz w:val="24"/>
        </w:rPr>
        <w:t>；进口的注册</w:t>
      </w:r>
      <w:r>
        <w:rPr>
          <w:rFonts w:ascii="仿宋_GB2312" w:eastAsia="仿宋_GB2312"/>
          <w:sz w:val="24"/>
        </w:rPr>
        <w:t>产品提供</w:t>
      </w:r>
      <w:r>
        <w:rPr>
          <w:rFonts w:hint="eastAsia" w:ascii="仿宋_GB2312" w:eastAsia="仿宋_GB2312"/>
          <w:sz w:val="24"/>
        </w:rPr>
        <w:t>商业</w:t>
      </w:r>
      <w:r>
        <w:rPr>
          <w:rFonts w:ascii="仿宋_GB2312" w:eastAsia="仿宋_GB2312"/>
          <w:sz w:val="24"/>
        </w:rPr>
        <w:t>生产批生产</w:t>
      </w:r>
      <w:r>
        <w:rPr>
          <w:rFonts w:hint="eastAsia" w:ascii="仿宋_GB2312" w:eastAsia="仿宋_GB2312"/>
          <w:sz w:val="24"/>
        </w:rPr>
        <w:t>商信息</w:t>
      </w:r>
      <w:r>
        <w:rPr>
          <w:rFonts w:ascii="仿宋_GB2312" w:eastAsia="仿宋_GB2312"/>
          <w:sz w:val="24"/>
        </w:rPr>
        <w:t>及</w:t>
      </w:r>
      <w:r>
        <w:rPr>
          <w:rFonts w:hint="eastAsia" w:ascii="仿宋_GB2312" w:eastAsia="仿宋_GB2312"/>
          <w:sz w:val="24"/>
        </w:rPr>
        <w:t>其</w:t>
      </w:r>
      <w:r>
        <w:rPr>
          <w:rFonts w:ascii="仿宋_GB2312" w:eastAsia="仿宋_GB2312"/>
          <w:sz w:val="24"/>
        </w:rPr>
        <w:t>设备等</w:t>
      </w:r>
      <w:r>
        <w:rPr>
          <w:rFonts w:hint="eastAsia" w:ascii="仿宋_GB2312" w:eastAsia="仿宋_GB2312"/>
          <w:sz w:val="24"/>
        </w:rPr>
        <w:t>。</w:t>
      </w:r>
    </w:p>
    <w:p>
      <w:pPr>
        <w:widowControl/>
        <w:adjustRightInd w:val="0"/>
        <w:snapToGrid w:val="0"/>
        <w:spacing w:line="360" w:lineRule="auto"/>
        <w:rPr>
          <w:rFonts w:eastAsia="仿宋_GB2312"/>
          <w:b/>
          <w:sz w:val="28"/>
          <w:szCs w:val="28"/>
        </w:rPr>
      </w:pPr>
      <w:r>
        <w:rPr>
          <w:rFonts w:eastAsia="仿宋_GB2312"/>
          <w:b/>
          <w:sz w:val="28"/>
          <w:szCs w:val="28"/>
        </w:rPr>
        <w:t>10.制剂处方及工艺的研究资料及文献资料；辅料的来源及质量标准</w:t>
      </w:r>
    </w:p>
    <w:p>
      <w:pPr>
        <w:widowControl/>
        <w:adjustRightInd w:val="0"/>
        <w:snapToGrid w:val="0"/>
        <w:spacing w:line="360" w:lineRule="auto"/>
        <w:ind w:firstLine="480" w:firstLineChars="200"/>
        <w:rPr>
          <w:rFonts w:eastAsia="仿宋_GB2312"/>
          <w:bCs/>
          <w:kern w:val="0"/>
          <w:sz w:val="24"/>
        </w:rPr>
      </w:pPr>
      <w:r>
        <w:rPr>
          <w:rFonts w:hint="eastAsia" w:eastAsia="仿宋_GB2312"/>
          <w:bCs/>
          <w:kern w:val="0"/>
          <w:sz w:val="24"/>
        </w:rPr>
        <w:t>指导</w:t>
      </w:r>
      <w:r>
        <w:rPr>
          <w:rFonts w:eastAsia="仿宋_GB2312"/>
          <w:bCs/>
          <w:kern w:val="0"/>
          <w:sz w:val="24"/>
        </w:rPr>
        <w:t>原则：《兽用化学药物制剂研究基本技术指导原则》</w:t>
      </w:r>
    </w:p>
    <w:p>
      <w:pPr>
        <w:adjustRightInd w:val="0"/>
        <w:snapToGrid w:val="0"/>
        <w:spacing w:line="360" w:lineRule="auto"/>
        <w:rPr>
          <w:rFonts w:ascii="仿宋_GB2312" w:eastAsia="仿宋_GB2312"/>
          <w:sz w:val="24"/>
        </w:rPr>
      </w:pPr>
      <w:r>
        <w:rPr>
          <w:rFonts w:hint="eastAsia" w:ascii="仿宋_GB2312" w:eastAsia="仿宋_GB2312"/>
          <w:sz w:val="24"/>
        </w:rPr>
        <w:t>10.1提供剂型选择依据、处方研究过程</w:t>
      </w:r>
      <w:r>
        <w:rPr>
          <w:rFonts w:ascii="仿宋_GB2312" w:eastAsia="仿宋_GB2312"/>
          <w:sz w:val="24"/>
        </w:rPr>
        <w:t>和</w:t>
      </w:r>
      <w:r>
        <w:rPr>
          <w:rFonts w:hint="eastAsia" w:ascii="仿宋_GB2312" w:eastAsia="仿宋_GB2312"/>
          <w:sz w:val="24"/>
        </w:rPr>
        <w:t>确定依据及</w:t>
      </w:r>
      <w:r>
        <w:rPr>
          <w:rFonts w:ascii="仿宋_GB2312" w:eastAsia="仿宋_GB2312"/>
          <w:sz w:val="24"/>
        </w:rPr>
        <w:t>制剂的相关特性。</w:t>
      </w:r>
    </w:p>
    <w:p>
      <w:pPr>
        <w:adjustRightInd w:val="0"/>
        <w:snapToGrid w:val="0"/>
        <w:spacing w:line="360" w:lineRule="auto"/>
        <w:rPr>
          <w:rFonts w:ascii="仿宋_GB2312" w:eastAsia="仿宋_GB2312"/>
          <w:sz w:val="24"/>
        </w:rPr>
      </w:pPr>
      <w:r>
        <w:rPr>
          <w:rFonts w:ascii="仿宋_GB2312" w:eastAsia="仿宋_GB2312"/>
          <w:sz w:val="24"/>
        </w:rPr>
        <w:t>10.2</w:t>
      </w:r>
      <w:r>
        <w:rPr>
          <w:rFonts w:hint="eastAsia" w:ascii="仿宋_GB2312" w:eastAsia="仿宋_GB2312"/>
          <w:sz w:val="24"/>
        </w:rPr>
        <w:t>生产工艺：</w:t>
      </w:r>
      <w:r>
        <w:rPr>
          <w:rFonts w:ascii="仿宋_GB2312" w:eastAsia="仿宋_GB2312"/>
          <w:sz w:val="24"/>
        </w:rPr>
        <w:t>包括详细的</w:t>
      </w:r>
      <w:r>
        <w:rPr>
          <w:rFonts w:hint="eastAsia" w:ascii="仿宋_GB2312" w:eastAsia="仿宋_GB2312"/>
          <w:sz w:val="24"/>
        </w:rPr>
        <w:t>工艺</w:t>
      </w:r>
      <w:r>
        <w:rPr>
          <w:rFonts w:ascii="仿宋_GB2312" w:eastAsia="仿宋_GB2312"/>
          <w:sz w:val="24"/>
        </w:rPr>
        <w:t>研究</w:t>
      </w:r>
      <w:r>
        <w:rPr>
          <w:rFonts w:hint="eastAsia" w:ascii="仿宋_GB2312" w:eastAsia="仿宋_GB2312"/>
          <w:sz w:val="24"/>
        </w:rPr>
        <w:t>及</w:t>
      </w:r>
      <w:r>
        <w:rPr>
          <w:rFonts w:ascii="仿宋_GB2312" w:eastAsia="仿宋_GB2312"/>
          <w:sz w:val="24"/>
        </w:rPr>
        <w:t>验证资料（</w:t>
      </w:r>
      <w:r>
        <w:rPr>
          <w:rFonts w:hint="eastAsia" w:ascii="仿宋_GB2312" w:eastAsia="仿宋_GB2312"/>
          <w:sz w:val="24"/>
        </w:rPr>
        <w:t>实验</w:t>
      </w:r>
      <w:r>
        <w:rPr>
          <w:rFonts w:ascii="仿宋_GB2312" w:eastAsia="仿宋_GB2312"/>
          <w:sz w:val="24"/>
        </w:rPr>
        <w:t>数据</w:t>
      </w:r>
      <w:r>
        <w:rPr>
          <w:rFonts w:hint="eastAsia" w:ascii="仿宋_GB2312" w:eastAsia="仿宋_GB2312"/>
          <w:sz w:val="24"/>
        </w:rPr>
        <w:t>、</w:t>
      </w:r>
      <w:r>
        <w:rPr>
          <w:rFonts w:ascii="仿宋_GB2312" w:eastAsia="仿宋_GB2312"/>
          <w:sz w:val="24"/>
        </w:rPr>
        <w:t>工艺流程图</w:t>
      </w:r>
      <w:r>
        <w:rPr>
          <w:rFonts w:hint="eastAsia" w:ascii="仿宋_GB2312" w:eastAsia="仿宋_GB2312"/>
          <w:sz w:val="24"/>
        </w:rPr>
        <w:t>、以</w:t>
      </w:r>
      <w:r>
        <w:rPr>
          <w:rFonts w:ascii="仿宋_GB2312" w:eastAsia="仿宋_GB2312"/>
          <w:sz w:val="24"/>
        </w:rPr>
        <w:t>中试为代表的工艺描述</w:t>
      </w:r>
      <w:r>
        <w:rPr>
          <w:rFonts w:hint="eastAsia" w:ascii="仿宋_GB2312" w:eastAsia="仿宋_GB2312"/>
          <w:sz w:val="24"/>
        </w:rPr>
        <w:t>及</w:t>
      </w:r>
      <w:r>
        <w:rPr>
          <w:rFonts w:ascii="仿宋_GB2312" w:eastAsia="仿宋_GB2312"/>
          <w:sz w:val="24"/>
        </w:rPr>
        <w:t>工艺验证等）</w:t>
      </w:r>
      <w:r>
        <w:rPr>
          <w:rFonts w:hint="eastAsia" w:ascii="仿宋_GB2312" w:eastAsia="仿宋_GB2312"/>
          <w:sz w:val="24"/>
        </w:rPr>
        <w:t>。</w:t>
      </w:r>
    </w:p>
    <w:p>
      <w:pPr>
        <w:adjustRightInd w:val="0"/>
        <w:snapToGrid w:val="0"/>
        <w:spacing w:line="360" w:lineRule="auto"/>
        <w:rPr>
          <w:rFonts w:ascii="仿宋_GB2312" w:eastAsia="仿宋_GB2312"/>
          <w:sz w:val="24"/>
        </w:rPr>
      </w:pPr>
      <w:r>
        <w:rPr>
          <w:rFonts w:hint="eastAsia" w:ascii="仿宋_GB2312" w:eastAsia="仿宋_GB2312"/>
          <w:sz w:val="24"/>
        </w:rPr>
        <w:t>10.3</w:t>
      </w:r>
      <w:r>
        <w:rPr>
          <w:rFonts w:ascii="仿宋_GB2312" w:eastAsia="仿宋_GB2312"/>
          <w:sz w:val="24"/>
        </w:rPr>
        <w:t>生产信息</w:t>
      </w:r>
      <w:r>
        <w:rPr>
          <w:rFonts w:hint="eastAsia" w:ascii="仿宋_GB2312" w:eastAsia="仿宋_GB2312"/>
          <w:sz w:val="24"/>
        </w:rPr>
        <w:t>：中试批</w:t>
      </w:r>
      <w:r>
        <w:rPr>
          <w:rFonts w:ascii="仿宋_GB2312" w:eastAsia="仿宋_GB2312"/>
          <w:sz w:val="24"/>
        </w:rPr>
        <w:t>的生产</w:t>
      </w:r>
      <w:r>
        <w:rPr>
          <w:rFonts w:hint="eastAsia" w:ascii="仿宋_GB2312" w:eastAsia="仿宋_GB2312"/>
          <w:sz w:val="24"/>
        </w:rPr>
        <w:t>商信息</w:t>
      </w:r>
      <w:r>
        <w:rPr>
          <w:rFonts w:ascii="仿宋_GB2312" w:eastAsia="仿宋_GB2312"/>
          <w:sz w:val="24"/>
        </w:rPr>
        <w:t>及</w:t>
      </w:r>
      <w:r>
        <w:rPr>
          <w:rFonts w:hint="eastAsia" w:ascii="仿宋_GB2312" w:eastAsia="仿宋_GB2312"/>
          <w:sz w:val="24"/>
        </w:rPr>
        <w:t>其生产</w:t>
      </w:r>
      <w:r>
        <w:rPr>
          <w:rFonts w:ascii="仿宋_GB2312" w:eastAsia="仿宋_GB2312"/>
          <w:sz w:val="24"/>
        </w:rPr>
        <w:t>设备</w:t>
      </w:r>
      <w:r>
        <w:rPr>
          <w:rFonts w:hint="eastAsia" w:ascii="仿宋_GB2312" w:eastAsia="仿宋_GB2312"/>
          <w:sz w:val="24"/>
        </w:rPr>
        <w:t>。</w:t>
      </w:r>
    </w:p>
    <w:p>
      <w:pPr>
        <w:adjustRightInd w:val="0"/>
        <w:snapToGrid w:val="0"/>
        <w:spacing w:line="360" w:lineRule="auto"/>
        <w:rPr>
          <w:rFonts w:ascii="仿宋_GB2312" w:eastAsia="仿宋_GB2312"/>
          <w:sz w:val="24"/>
        </w:rPr>
      </w:pPr>
      <w:r>
        <w:rPr>
          <w:rFonts w:hint="eastAsia" w:ascii="仿宋_GB2312" w:eastAsia="仿宋_GB2312"/>
          <w:sz w:val="24"/>
        </w:rPr>
        <w:t>10.</w:t>
      </w:r>
      <w:r>
        <w:rPr>
          <w:rFonts w:ascii="仿宋_GB2312" w:eastAsia="仿宋_GB2312"/>
          <w:sz w:val="24"/>
        </w:rPr>
        <w:t>4</w:t>
      </w:r>
      <w:r>
        <w:rPr>
          <w:rFonts w:hint="eastAsia" w:ascii="仿宋_GB2312" w:eastAsia="仿宋_GB2312"/>
          <w:sz w:val="24"/>
        </w:rPr>
        <w:t>单独申请制剂的，应提供所用原料的基本信息</w:t>
      </w:r>
      <w:r>
        <w:rPr>
          <w:rFonts w:ascii="仿宋_GB2312" w:eastAsia="仿宋_GB2312"/>
          <w:sz w:val="24"/>
        </w:rPr>
        <w:t>、</w:t>
      </w:r>
      <w:r>
        <w:rPr>
          <w:rFonts w:hint="eastAsia" w:ascii="仿宋_GB2312" w:eastAsia="仿宋_GB2312"/>
          <w:sz w:val="24"/>
        </w:rPr>
        <w:t>结构及理化性质，其他</w:t>
      </w:r>
      <w:r>
        <w:rPr>
          <w:rFonts w:ascii="仿宋_GB2312" w:eastAsia="仿宋_GB2312"/>
          <w:sz w:val="24"/>
        </w:rPr>
        <w:t>要求见</w:t>
      </w:r>
      <w:r>
        <w:rPr>
          <w:rFonts w:hint="eastAsia" w:ascii="仿宋_GB2312" w:eastAsia="仿宋_GB2312"/>
          <w:sz w:val="24"/>
        </w:rPr>
        <w:t>2.1.3以及原辅料</w:t>
      </w:r>
      <w:r>
        <w:rPr>
          <w:rFonts w:ascii="仿宋_GB2312" w:eastAsia="仿宋_GB2312"/>
          <w:sz w:val="24"/>
        </w:rPr>
        <w:t>的自检报告。</w:t>
      </w:r>
    </w:p>
    <w:p>
      <w:pPr>
        <w:adjustRightInd w:val="0"/>
        <w:snapToGrid w:val="0"/>
        <w:spacing w:line="360" w:lineRule="auto"/>
        <w:rPr>
          <w:rFonts w:eastAsia="仿宋_GB2312"/>
          <w:b/>
          <w:sz w:val="28"/>
          <w:szCs w:val="28"/>
        </w:rPr>
      </w:pPr>
      <w:r>
        <w:rPr>
          <w:rFonts w:eastAsia="仿宋_GB2312"/>
          <w:b/>
          <w:sz w:val="28"/>
          <w:szCs w:val="28"/>
        </w:rPr>
        <w:t>11.质量研究工作的试验资料及文献资料</w:t>
      </w:r>
    </w:p>
    <w:p>
      <w:pPr>
        <w:widowControl/>
        <w:adjustRightInd w:val="0"/>
        <w:snapToGrid w:val="0"/>
        <w:spacing w:line="360" w:lineRule="auto"/>
        <w:ind w:firstLine="480" w:firstLineChars="200"/>
        <w:rPr>
          <w:rFonts w:eastAsia="仿宋_GB2312"/>
          <w:b/>
          <w:kern w:val="0"/>
          <w:sz w:val="24"/>
        </w:rPr>
      </w:pPr>
      <w:r>
        <w:rPr>
          <w:rFonts w:hint="eastAsia" w:eastAsia="仿宋_GB2312"/>
          <w:bCs/>
          <w:kern w:val="0"/>
          <w:sz w:val="24"/>
        </w:rPr>
        <w:t>指导</w:t>
      </w:r>
      <w:r>
        <w:rPr>
          <w:rFonts w:eastAsia="仿宋_GB2312"/>
          <w:bCs/>
          <w:kern w:val="0"/>
          <w:sz w:val="24"/>
        </w:rPr>
        <w:t>原则：《兽用化学药物质量控制分析方法验证技术指导原则》《兽用化学药物质量标准建立的规范化过程技术指导原则》《兽用化学药物杂质研究技术指导原则》等以及《中国兽药典》相关技术要求。</w:t>
      </w:r>
    </w:p>
    <w:p>
      <w:pPr>
        <w:adjustRightInd w:val="0"/>
        <w:snapToGrid w:val="0"/>
        <w:spacing w:line="360" w:lineRule="auto"/>
        <w:rPr>
          <w:rFonts w:ascii="仿宋_GB2312" w:eastAsia="仿宋_GB2312"/>
          <w:sz w:val="24"/>
        </w:rPr>
      </w:pPr>
      <w:r>
        <w:rPr>
          <w:rFonts w:hint="eastAsia" w:ascii="仿宋_GB2312" w:eastAsia="仿宋_GB2312"/>
          <w:sz w:val="24"/>
        </w:rPr>
        <w:t>11.1</w:t>
      </w:r>
      <w:r>
        <w:rPr>
          <w:rFonts w:ascii="仿宋_GB2312" w:eastAsia="仿宋_GB2312"/>
          <w:sz w:val="24"/>
        </w:rPr>
        <w:t>提供</w:t>
      </w:r>
      <w:r>
        <w:rPr>
          <w:rFonts w:hint="eastAsia" w:ascii="仿宋_GB2312" w:eastAsia="仿宋_GB2312"/>
          <w:sz w:val="24"/>
        </w:rPr>
        <w:t>质量研究的试验及文献资料</w:t>
      </w:r>
    </w:p>
    <w:p>
      <w:pPr>
        <w:adjustRightInd w:val="0"/>
        <w:snapToGrid w:val="0"/>
        <w:spacing w:line="360" w:lineRule="auto"/>
        <w:rPr>
          <w:rFonts w:eastAsia="仿宋_GB2312"/>
          <w:bCs/>
          <w:kern w:val="0"/>
          <w:sz w:val="24"/>
        </w:rPr>
      </w:pPr>
      <w:r>
        <w:rPr>
          <w:rFonts w:hint="eastAsia" w:ascii="仿宋_GB2312" w:eastAsia="仿宋_GB2312"/>
          <w:sz w:val="24"/>
        </w:rPr>
        <w:t>11.2提供质量标准制定资料：</w:t>
      </w:r>
      <w:r>
        <w:rPr>
          <w:rFonts w:eastAsia="仿宋_GB2312"/>
          <w:bCs/>
          <w:kern w:val="0"/>
          <w:sz w:val="24"/>
        </w:rPr>
        <w:t>提供质量标准中各项目的具体检测方法</w:t>
      </w:r>
      <w:r>
        <w:rPr>
          <w:rFonts w:hint="eastAsia" w:eastAsia="仿宋_GB2312"/>
          <w:bCs/>
          <w:kern w:val="0"/>
          <w:sz w:val="24"/>
        </w:rPr>
        <w:t>及</w:t>
      </w:r>
      <w:r>
        <w:rPr>
          <w:rFonts w:eastAsia="仿宋_GB2312"/>
          <w:bCs/>
          <w:kern w:val="0"/>
          <w:sz w:val="24"/>
        </w:rPr>
        <w:t>方法学</w:t>
      </w:r>
      <w:r>
        <w:rPr>
          <w:rFonts w:hint="eastAsia" w:eastAsia="仿宋_GB2312"/>
          <w:bCs/>
          <w:kern w:val="0"/>
          <w:sz w:val="24"/>
        </w:rPr>
        <w:t>研究</w:t>
      </w:r>
      <w:r>
        <w:rPr>
          <w:rFonts w:eastAsia="仿宋_GB2312"/>
          <w:bCs/>
          <w:kern w:val="0"/>
          <w:sz w:val="24"/>
        </w:rPr>
        <w:t>及验证等资料。</w:t>
      </w:r>
    </w:p>
    <w:p>
      <w:pPr>
        <w:widowControl/>
        <w:adjustRightInd w:val="0"/>
        <w:snapToGrid w:val="0"/>
        <w:spacing w:line="360" w:lineRule="auto"/>
        <w:rPr>
          <w:rFonts w:eastAsia="仿宋_GB2312"/>
          <w:b/>
          <w:sz w:val="28"/>
          <w:szCs w:val="28"/>
        </w:rPr>
      </w:pPr>
      <w:r>
        <w:rPr>
          <w:rFonts w:eastAsia="仿宋_GB2312"/>
          <w:b/>
          <w:sz w:val="28"/>
          <w:szCs w:val="28"/>
        </w:rPr>
        <w:t>12.兽药标准草案及起草说明</w:t>
      </w:r>
    </w:p>
    <w:p>
      <w:pPr>
        <w:widowControl/>
        <w:adjustRightInd w:val="0"/>
        <w:snapToGrid w:val="0"/>
        <w:spacing w:line="360" w:lineRule="auto"/>
        <w:ind w:firstLine="480" w:firstLineChars="200"/>
        <w:rPr>
          <w:rFonts w:eastAsia="仿宋_GB2312"/>
          <w:bCs/>
          <w:kern w:val="0"/>
          <w:sz w:val="24"/>
        </w:rPr>
      </w:pPr>
      <w:r>
        <w:rPr>
          <w:rFonts w:eastAsia="仿宋_GB2312"/>
          <w:bCs/>
          <w:kern w:val="0"/>
          <w:sz w:val="24"/>
        </w:rPr>
        <w:t>按《中国兽药典》格式规范质量标准草案，并提供充分的依据，证明质量标准制定的合理性，总结分析各检查方法选择以及限度确定的依据。</w:t>
      </w:r>
    </w:p>
    <w:p>
      <w:pPr>
        <w:widowControl/>
        <w:adjustRightInd w:val="0"/>
        <w:snapToGrid w:val="0"/>
        <w:spacing w:line="360" w:lineRule="auto"/>
        <w:ind w:firstLine="480" w:firstLineChars="200"/>
        <w:rPr>
          <w:rFonts w:eastAsia="仿宋_GB2312"/>
          <w:sz w:val="24"/>
        </w:rPr>
      </w:pPr>
      <w:r>
        <w:rPr>
          <w:rFonts w:hint="eastAsia" w:eastAsia="仿宋_GB2312"/>
          <w:sz w:val="24"/>
        </w:rPr>
        <w:t>兽药</w:t>
      </w:r>
      <w:r>
        <w:rPr>
          <w:rFonts w:eastAsia="仿宋_GB2312"/>
          <w:sz w:val="24"/>
        </w:rPr>
        <w:t>标准起草说明应当包括标准中项目的</w:t>
      </w:r>
      <w:r>
        <w:rPr>
          <w:rFonts w:hint="eastAsia" w:eastAsia="仿宋_GB2312"/>
          <w:sz w:val="24"/>
        </w:rPr>
        <w:t>设置、</w:t>
      </w:r>
      <w:r>
        <w:rPr>
          <w:rFonts w:eastAsia="仿宋_GB2312"/>
          <w:sz w:val="24"/>
        </w:rPr>
        <w:t>方法选择和限度范围</w:t>
      </w:r>
      <w:r>
        <w:rPr>
          <w:rFonts w:hint="eastAsia" w:eastAsia="仿宋_GB2312"/>
          <w:sz w:val="24"/>
        </w:rPr>
        <w:t>等制定</w:t>
      </w:r>
      <w:r>
        <w:rPr>
          <w:rFonts w:eastAsia="仿宋_GB2312"/>
          <w:sz w:val="24"/>
        </w:rPr>
        <w:t>依据。</w:t>
      </w:r>
    </w:p>
    <w:p>
      <w:pPr>
        <w:widowControl/>
        <w:adjustRightInd w:val="0"/>
        <w:snapToGrid w:val="0"/>
        <w:spacing w:line="360" w:lineRule="auto"/>
        <w:rPr>
          <w:rFonts w:eastAsia="仿宋_GB2312"/>
          <w:b/>
          <w:sz w:val="28"/>
          <w:szCs w:val="28"/>
        </w:rPr>
      </w:pPr>
      <w:r>
        <w:rPr>
          <w:rFonts w:eastAsia="仿宋_GB2312"/>
          <w:b/>
          <w:sz w:val="28"/>
          <w:szCs w:val="28"/>
        </w:rPr>
        <w:t>13.兽药标准物质的制备及考核材料</w:t>
      </w:r>
    </w:p>
    <w:p>
      <w:pPr>
        <w:widowControl/>
        <w:adjustRightInd w:val="0"/>
        <w:snapToGrid w:val="0"/>
        <w:spacing w:line="360" w:lineRule="auto"/>
        <w:ind w:firstLine="480" w:firstLineChars="200"/>
        <w:rPr>
          <w:rFonts w:eastAsia="仿宋_GB2312"/>
          <w:bCs/>
          <w:kern w:val="0"/>
          <w:sz w:val="24"/>
        </w:rPr>
      </w:pPr>
      <w:r>
        <w:rPr>
          <w:rFonts w:hint="eastAsia" w:eastAsia="仿宋_GB2312"/>
          <w:bCs/>
          <w:kern w:val="0"/>
          <w:sz w:val="24"/>
        </w:rPr>
        <w:t>说明</w:t>
      </w:r>
      <w:r>
        <w:rPr>
          <w:rFonts w:eastAsia="仿宋_GB2312"/>
          <w:bCs/>
          <w:kern w:val="0"/>
          <w:sz w:val="24"/>
        </w:rPr>
        <w:t>其来源、理化</w:t>
      </w:r>
      <w:r>
        <w:rPr>
          <w:rFonts w:hint="eastAsia" w:eastAsia="仿宋_GB2312"/>
          <w:bCs/>
          <w:kern w:val="0"/>
          <w:sz w:val="24"/>
        </w:rPr>
        <w:t>常数</w:t>
      </w:r>
      <w:r>
        <w:rPr>
          <w:rFonts w:eastAsia="仿宋_GB2312"/>
          <w:bCs/>
          <w:kern w:val="0"/>
          <w:sz w:val="24"/>
        </w:rPr>
        <w:t>、纯度、含量及其测定方法和数据。</w:t>
      </w:r>
    </w:p>
    <w:p>
      <w:pPr>
        <w:widowControl/>
        <w:adjustRightInd w:val="0"/>
        <w:snapToGrid w:val="0"/>
        <w:spacing w:line="360" w:lineRule="auto"/>
        <w:rPr>
          <w:rFonts w:eastAsia="仿宋_GB2312"/>
          <w:b/>
          <w:bCs/>
          <w:kern w:val="0"/>
          <w:sz w:val="28"/>
          <w:szCs w:val="28"/>
        </w:rPr>
      </w:pPr>
      <w:r>
        <w:rPr>
          <w:rFonts w:eastAsia="仿宋_GB2312"/>
          <w:b/>
          <w:bCs/>
          <w:kern w:val="0"/>
          <w:sz w:val="28"/>
          <w:szCs w:val="28"/>
        </w:rPr>
        <w:t>14.稳定性研究试验资料及文献资料</w:t>
      </w:r>
    </w:p>
    <w:p>
      <w:pPr>
        <w:widowControl/>
        <w:adjustRightInd w:val="0"/>
        <w:snapToGrid w:val="0"/>
        <w:spacing w:line="360" w:lineRule="auto"/>
        <w:ind w:firstLine="480" w:firstLineChars="200"/>
        <w:rPr>
          <w:rFonts w:eastAsia="仿宋_GB2312"/>
          <w:bCs/>
          <w:kern w:val="0"/>
          <w:sz w:val="24"/>
        </w:rPr>
      </w:pPr>
      <w:r>
        <w:rPr>
          <w:rFonts w:hint="eastAsia" w:eastAsia="仿宋_GB2312"/>
          <w:bCs/>
          <w:kern w:val="0"/>
          <w:sz w:val="24"/>
        </w:rPr>
        <w:t>指导</w:t>
      </w:r>
      <w:r>
        <w:rPr>
          <w:rFonts w:eastAsia="仿宋_GB2312"/>
          <w:bCs/>
          <w:kern w:val="0"/>
          <w:sz w:val="24"/>
        </w:rPr>
        <w:t>原则：《兽药稳定性试验指导原则》《兽用化学药物稳定性研究技术指导原则》</w:t>
      </w:r>
    </w:p>
    <w:p>
      <w:pPr>
        <w:widowControl/>
        <w:adjustRightInd w:val="0"/>
        <w:snapToGrid w:val="0"/>
        <w:spacing w:line="360" w:lineRule="auto"/>
        <w:ind w:firstLine="480" w:firstLineChars="200"/>
        <w:rPr>
          <w:rFonts w:eastAsia="仿宋_GB2312"/>
          <w:bCs/>
          <w:kern w:val="0"/>
          <w:sz w:val="24"/>
        </w:rPr>
      </w:pPr>
      <w:r>
        <w:rPr>
          <w:rFonts w:hint="eastAsia" w:eastAsia="仿宋_GB2312"/>
          <w:bCs/>
          <w:kern w:val="0"/>
          <w:sz w:val="24"/>
        </w:rPr>
        <w:t>14.1稳定性</w:t>
      </w:r>
      <w:r>
        <w:rPr>
          <w:rFonts w:eastAsia="仿宋_GB2312"/>
          <w:bCs/>
          <w:kern w:val="0"/>
          <w:sz w:val="24"/>
        </w:rPr>
        <w:t>试验</w:t>
      </w:r>
    </w:p>
    <w:p>
      <w:pPr>
        <w:widowControl/>
        <w:adjustRightInd w:val="0"/>
        <w:snapToGrid w:val="0"/>
        <w:spacing w:line="360" w:lineRule="auto"/>
        <w:ind w:firstLine="480" w:firstLineChars="200"/>
        <w:rPr>
          <w:rFonts w:eastAsia="仿宋_GB2312"/>
          <w:bCs/>
          <w:kern w:val="0"/>
          <w:sz w:val="24"/>
        </w:rPr>
      </w:pPr>
      <w:r>
        <w:rPr>
          <w:rFonts w:hint="eastAsia" w:eastAsia="仿宋_GB2312"/>
          <w:bCs/>
          <w:kern w:val="0"/>
          <w:sz w:val="24"/>
        </w:rPr>
        <w:t>包括采用直接</w:t>
      </w:r>
      <w:r>
        <w:rPr>
          <w:rFonts w:eastAsia="仿宋_GB2312"/>
          <w:bCs/>
          <w:kern w:val="0"/>
          <w:sz w:val="24"/>
        </w:rPr>
        <w:t>接触</w:t>
      </w:r>
      <w:r>
        <w:rPr>
          <w:rFonts w:hint="eastAsia" w:eastAsia="仿宋_GB2312"/>
          <w:bCs/>
          <w:kern w:val="0"/>
          <w:sz w:val="24"/>
        </w:rPr>
        <w:t>原料</w:t>
      </w:r>
      <w:r>
        <w:rPr>
          <w:rFonts w:eastAsia="仿宋_GB2312"/>
          <w:bCs/>
          <w:kern w:val="0"/>
          <w:sz w:val="24"/>
        </w:rPr>
        <w:t>、制剂的包装</w:t>
      </w:r>
      <w:r>
        <w:rPr>
          <w:rFonts w:hint="eastAsia" w:eastAsia="仿宋_GB2312"/>
          <w:bCs/>
          <w:kern w:val="0"/>
          <w:sz w:val="24"/>
        </w:rPr>
        <w:t>材料</w:t>
      </w:r>
      <w:r>
        <w:rPr>
          <w:rFonts w:eastAsia="仿宋_GB2312"/>
          <w:bCs/>
          <w:kern w:val="0"/>
          <w:sz w:val="24"/>
        </w:rPr>
        <w:t>和容器进行的影响</w:t>
      </w:r>
      <w:r>
        <w:rPr>
          <w:rFonts w:hint="eastAsia" w:eastAsia="仿宋_GB2312"/>
          <w:bCs/>
          <w:kern w:val="0"/>
          <w:sz w:val="24"/>
        </w:rPr>
        <w:t>因素</w:t>
      </w:r>
      <w:r>
        <w:rPr>
          <w:rFonts w:eastAsia="仿宋_GB2312"/>
          <w:bCs/>
          <w:kern w:val="0"/>
          <w:sz w:val="24"/>
        </w:rPr>
        <w:t>、加速和</w:t>
      </w:r>
      <w:r>
        <w:rPr>
          <w:rFonts w:hint="eastAsia" w:eastAsia="仿宋_GB2312"/>
          <w:bCs/>
          <w:kern w:val="0"/>
          <w:sz w:val="24"/>
        </w:rPr>
        <w:t>长期</w:t>
      </w:r>
      <w:r>
        <w:rPr>
          <w:rFonts w:eastAsia="仿宋_GB2312"/>
          <w:bCs/>
          <w:kern w:val="0"/>
          <w:sz w:val="24"/>
        </w:rPr>
        <w:t>稳定性试验</w:t>
      </w:r>
      <w:r>
        <w:rPr>
          <w:rFonts w:hint="eastAsia" w:eastAsia="仿宋_GB2312"/>
          <w:bCs/>
          <w:kern w:val="0"/>
          <w:sz w:val="24"/>
        </w:rPr>
        <w:t>及必要时</w:t>
      </w:r>
      <w:r>
        <w:rPr>
          <w:rFonts w:eastAsia="仿宋_GB2312"/>
          <w:bCs/>
          <w:kern w:val="0"/>
          <w:sz w:val="24"/>
        </w:rPr>
        <w:t>使用</w:t>
      </w:r>
      <w:r>
        <w:rPr>
          <w:rFonts w:hint="eastAsia" w:eastAsia="仿宋_GB2312"/>
          <w:bCs/>
          <w:kern w:val="0"/>
          <w:sz w:val="24"/>
        </w:rPr>
        <w:t>浓度下</w:t>
      </w:r>
      <w:r>
        <w:rPr>
          <w:rFonts w:eastAsia="仿宋_GB2312"/>
          <w:bCs/>
          <w:kern w:val="0"/>
          <w:sz w:val="24"/>
        </w:rPr>
        <w:t>的稳定性试验。</w:t>
      </w:r>
    </w:p>
    <w:p>
      <w:pPr>
        <w:widowControl/>
        <w:adjustRightInd w:val="0"/>
        <w:snapToGrid w:val="0"/>
        <w:spacing w:line="360" w:lineRule="auto"/>
        <w:ind w:firstLine="480" w:firstLineChars="200"/>
        <w:rPr>
          <w:rFonts w:eastAsia="仿宋_GB2312"/>
          <w:bCs/>
          <w:kern w:val="0"/>
          <w:sz w:val="24"/>
        </w:rPr>
      </w:pPr>
      <w:r>
        <w:rPr>
          <w:rFonts w:hint="eastAsia" w:eastAsia="仿宋_GB2312"/>
          <w:bCs/>
          <w:kern w:val="0"/>
          <w:sz w:val="24"/>
        </w:rPr>
        <w:t>14.2稳定性</w:t>
      </w:r>
      <w:r>
        <w:rPr>
          <w:rFonts w:eastAsia="仿宋_GB2312"/>
          <w:bCs/>
          <w:kern w:val="0"/>
          <w:sz w:val="24"/>
        </w:rPr>
        <w:t>试验总结</w:t>
      </w:r>
    </w:p>
    <w:p>
      <w:pPr>
        <w:widowControl/>
        <w:adjustRightInd w:val="0"/>
        <w:snapToGrid w:val="0"/>
        <w:spacing w:line="360" w:lineRule="auto"/>
        <w:ind w:firstLine="480" w:firstLineChars="200"/>
        <w:rPr>
          <w:rFonts w:eastAsia="仿宋_GB2312"/>
          <w:bCs/>
          <w:kern w:val="0"/>
          <w:sz w:val="24"/>
        </w:rPr>
      </w:pPr>
      <w:r>
        <w:rPr>
          <w:rFonts w:hint="eastAsia" w:eastAsia="仿宋_GB2312"/>
          <w:bCs/>
          <w:kern w:val="0"/>
          <w:sz w:val="24"/>
        </w:rPr>
        <w:t>12.2.1新兽药</w:t>
      </w:r>
      <w:r>
        <w:rPr>
          <w:rFonts w:eastAsia="仿宋_GB2312"/>
          <w:bCs/>
          <w:kern w:val="0"/>
          <w:sz w:val="24"/>
        </w:rPr>
        <w:t>注册：总结</w:t>
      </w:r>
      <w:r>
        <w:rPr>
          <w:rFonts w:hint="eastAsia" w:eastAsia="仿宋_GB2312"/>
          <w:bCs/>
          <w:kern w:val="0"/>
          <w:sz w:val="24"/>
        </w:rPr>
        <w:t>至少</w:t>
      </w:r>
      <w:r>
        <w:rPr>
          <w:rFonts w:eastAsia="仿宋_GB2312"/>
          <w:bCs/>
          <w:kern w:val="0"/>
          <w:sz w:val="24"/>
        </w:rPr>
        <w:t>三批</w:t>
      </w:r>
      <w:r>
        <w:rPr>
          <w:rFonts w:hint="eastAsia" w:eastAsia="仿宋_GB2312"/>
          <w:bCs/>
          <w:kern w:val="0"/>
          <w:sz w:val="24"/>
        </w:rPr>
        <w:t>中试规模及以上</w:t>
      </w:r>
      <w:r>
        <w:rPr>
          <w:rFonts w:eastAsia="仿宋_GB2312"/>
          <w:bCs/>
          <w:kern w:val="0"/>
          <w:sz w:val="24"/>
        </w:rPr>
        <w:t>样品6个月的加速试验和12个月的长期</w:t>
      </w:r>
      <w:r>
        <w:rPr>
          <w:rFonts w:hint="eastAsia" w:eastAsia="仿宋_GB2312"/>
          <w:bCs/>
          <w:kern w:val="0"/>
          <w:sz w:val="24"/>
        </w:rPr>
        <w:t>稳定性</w:t>
      </w:r>
      <w:r>
        <w:rPr>
          <w:rFonts w:eastAsia="仿宋_GB2312"/>
          <w:bCs/>
          <w:kern w:val="0"/>
          <w:sz w:val="24"/>
        </w:rPr>
        <w:t>试验数据</w:t>
      </w:r>
      <w:r>
        <w:rPr>
          <w:rFonts w:hint="eastAsia" w:eastAsia="仿宋_GB2312"/>
          <w:bCs/>
          <w:kern w:val="0"/>
          <w:sz w:val="24"/>
        </w:rPr>
        <w:t>。</w:t>
      </w:r>
      <w:r>
        <w:rPr>
          <w:rFonts w:eastAsia="仿宋_GB2312"/>
          <w:bCs/>
          <w:kern w:val="0"/>
          <w:sz w:val="24"/>
        </w:rPr>
        <w:t>稳定性研究的样品情况、考察条件、考察指标和考察结果，并提出贮存条件和有效期。</w:t>
      </w:r>
    </w:p>
    <w:p>
      <w:pPr>
        <w:widowControl/>
        <w:adjustRightInd w:val="0"/>
        <w:snapToGrid w:val="0"/>
        <w:spacing w:line="360" w:lineRule="auto"/>
        <w:ind w:firstLine="480" w:firstLineChars="200"/>
        <w:rPr>
          <w:rFonts w:eastAsia="仿宋_GB2312"/>
          <w:bCs/>
          <w:kern w:val="0"/>
          <w:sz w:val="24"/>
        </w:rPr>
      </w:pPr>
      <w:r>
        <w:rPr>
          <w:rFonts w:hint="eastAsia" w:eastAsia="仿宋_GB2312"/>
          <w:bCs/>
          <w:kern w:val="0"/>
          <w:sz w:val="24"/>
        </w:rPr>
        <w:t>12.2.2进口</w:t>
      </w:r>
      <w:r>
        <w:rPr>
          <w:rFonts w:eastAsia="仿宋_GB2312"/>
          <w:bCs/>
          <w:kern w:val="0"/>
          <w:sz w:val="24"/>
        </w:rPr>
        <w:t>注册产品</w:t>
      </w:r>
      <w:r>
        <w:rPr>
          <w:rFonts w:hint="eastAsia" w:eastAsia="仿宋_GB2312"/>
          <w:bCs/>
          <w:kern w:val="0"/>
          <w:sz w:val="24"/>
        </w:rPr>
        <w:t>：</w:t>
      </w:r>
      <w:r>
        <w:rPr>
          <w:rFonts w:eastAsia="仿宋_GB2312"/>
          <w:bCs/>
          <w:kern w:val="0"/>
          <w:sz w:val="24"/>
        </w:rPr>
        <w:t>总结</w:t>
      </w:r>
      <w:r>
        <w:rPr>
          <w:rFonts w:hint="eastAsia" w:eastAsia="仿宋_GB2312"/>
          <w:bCs/>
          <w:kern w:val="0"/>
          <w:sz w:val="24"/>
        </w:rPr>
        <w:t>至少</w:t>
      </w:r>
      <w:r>
        <w:rPr>
          <w:rFonts w:eastAsia="仿宋_GB2312"/>
          <w:bCs/>
          <w:kern w:val="0"/>
          <w:sz w:val="24"/>
        </w:rPr>
        <w:t>三批</w:t>
      </w:r>
      <w:r>
        <w:rPr>
          <w:rFonts w:hint="eastAsia" w:eastAsia="仿宋_GB2312"/>
          <w:bCs/>
          <w:kern w:val="0"/>
          <w:sz w:val="24"/>
        </w:rPr>
        <w:t>中试规模及以上</w:t>
      </w:r>
      <w:r>
        <w:rPr>
          <w:rFonts w:eastAsia="仿宋_GB2312"/>
          <w:bCs/>
          <w:kern w:val="0"/>
          <w:sz w:val="24"/>
        </w:rPr>
        <w:t>样品6个月的加速试验和</w:t>
      </w:r>
      <w:r>
        <w:rPr>
          <w:rFonts w:hint="eastAsia" w:eastAsia="仿宋_GB2312"/>
          <w:bCs/>
          <w:kern w:val="0"/>
          <w:sz w:val="24"/>
        </w:rPr>
        <w:t>涵盖有效期的</w:t>
      </w:r>
      <w:r>
        <w:rPr>
          <w:rFonts w:eastAsia="仿宋_GB2312"/>
          <w:bCs/>
          <w:kern w:val="0"/>
          <w:sz w:val="24"/>
        </w:rPr>
        <w:t>长期</w:t>
      </w:r>
      <w:r>
        <w:rPr>
          <w:rFonts w:hint="eastAsia" w:eastAsia="仿宋_GB2312"/>
          <w:bCs/>
          <w:kern w:val="0"/>
          <w:sz w:val="24"/>
        </w:rPr>
        <w:t>稳定性</w:t>
      </w:r>
      <w:r>
        <w:rPr>
          <w:rFonts w:eastAsia="仿宋_GB2312"/>
          <w:bCs/>
          <w:kern w:val="0"/>
          <w:sz w:val="24"/>
        </w:rPr>
        <w:t>试验数据</w:t>
      </w:r>
      <w:r>
        <w:rPr>
          <w:rFonts w:hint="eastAsia" w:eastAsia="仿宋_GB2312"/>
          <w:bCs/>
          <w:kern w:val="0"/>
          <w:sz w:val="24"/>
        </w:rPr>
        <w:t>。</w:t>
      </w:r>
      <w:r>
        <w:rPr>
          <w:rFonts w:eastAsia="仿宋_GB2312"/>
          <w:bCs/>
          <w:kern w:val="0"/>
          <w:sz w:val="24"/>
        </w:rPr>
        <w:t>稳定性研究的样品情况、考察条件、考察指标和考察结果，并</w:t>
      </w:r>
      <w:r>
        <w:rPr>
          <w:rFonts w:hint="eastAsia" w:eastAsia="仿宋_GB2312"/>
          <w:bCs/>
          <w:kern w:val="0"/>
          <w:sz w:val="24"/>
        </w:rPr>
        <w:t>确定</w:t>
      </w:r>
      <w:r>
        <w:rPr>
          <w:rFonts w:eastAsia="仿宋_GB2312"/>
          <w:bCs/>
          <w:kern w:val="0"/>
          <w:sz w:val="24"/>
        </w:rPr>
        <w:t>贮存条件和有效期。</w:t>
      </w:r>
    </w:p>
    <w:p>
      <w:pPr>
        <w:widowControl/>
        <w:adjustRightInd w:val="0"/>
        <w:snapToGrid w:val="0"/>
        <w:spacing w:line="360" w:lineRule="auto"/>
        <w:rPr>
          <w:rFonts w:eastAsia="仿宋_GB2312"/>
          <w:b/>
          <w:sz w:val="28"/>
          <w:szCs w:val="28"/>
        </w:rPr>
      </w:pPr>
      <w:r>
        <w:rPr>
          <w:rFonts w:eastAsia="仿宋_GB2312"/>
          <w:b/>
          <w:sz w:val="28"/>
          <w:szCs w:val="28"/>
        </w:rPr>
        <w:t>15.直接接触兽药的包装材料和容器的选择依据及质量标准</w:t>
      </w:r>
    </w:p>
    <w:p>
      <w:pPr>
        <w:widowControl/>
        <w:adjustRightInd w:val="0"/>
        <w:snapToGrid w:val="0"/>
        <w:spacing w:line="360" w:lineRule="auto"/>
        <w:ind w:firstLine="480" w:firstLineChars="200"/>
        <w:rPr>
          <w:rFonts w:eastAsia="仿宋_GB2312"/>
          <w:bCs/>
          <w:i/>
          <w:sz w:val="24"/>
        </w:rPr>
      </w:pPr>
      <w:r>
        <w:rPr>
          <w:rFonts w:hint="eastAsia" w:eastAsia="仿宋_GB2312"/>
          <w:bCs/>
          <w:sz w:val="24"/>
        </w:rPr>
        <w:t>包材</w:t>
      </w:r>
      <w:r>
        <w:rPr>
          <w:rFonts w:eastAsia="仿宋_GB2312"/>
          <w:bCs/>
          <w:sz w:val="24"/>
        </w:rPr>
        <w:t>的</w:t>
      </w:r>
      <w:r>
        <w:rPr>
          <w:rFonts w:hint="eastAsia" w:eastAsia="仿宋_GB2312"/>
          <w:bCs/>
          <w:sz w:val="24"/>
        </w:rPr>
        <w:t>选择</w:t>
      </w:r>
      <w:r>
        <w:rPr>
          <w:rFonts w:eastAsia="仿宋_GB2312"/>
          <w:bCs/>
          <w:sz w:val="24"/>
        </w:rPr>
        <w:t>依据</w:t>
      </w:r>
      <w:r>
        <w:rPr>
          <w:rFonts w:hint="eastAsia" w:eastAsia="仿宋_GB2312"/>
          <w:bCs/>
          <w:sz w:val="24"/>
        </w:rPr>
        <w:t>和</w:t>
      </w:r>
      <w:r>
        <w:rPr>
          <w:rFonts w:eastAsia="仿宋_GB2312"/>
          <w:bCs/>
          <w:sz w:val="24"/>
        </w:rPr>
        <w:t>支持性研究。</w:t>
      </w:r>
    </w:p>
    <w:p>
      <w:pPr>
        <w:widowControl/>
        <w:adjustRightInd w:val="0"/>
        <w:snapToGrid w:val="0"/>
        <w:spacing w:line="360" w:lineRule="auto"/>
        <w:rPr>
          <w:rFonts w:eastAsia="仿宋_GB2312"/>
          <w:b/>
          <w:sz w:val="28"/>
          <w:szCs w:val="28"/>
        </w:rPr>
      </w:pPr>
      <w:r>
        <w:rPr>
          <w:rFonts w:eastAsia="仿宋_GB2312"/>
          <w:b/>
          <w:sz w:val="28"/>
          <w:szCs w:val="28"/>
        </w:rPr>
        <w:t>16.样品</w:t>
      </w:r>
      <w:r>
        <w:rPr>
          <w:rFonts w:hint="eastAsia" w:eastAsia="仿宋_GB2312"/>
          <w:b/>
          <w:sz w:val="28"/>
          <w:szCs w:val="28"/>
        </w:rPr>
        <w:t>及</w:t>
      </w:r>
      <w:r>
        <w:rPr>
          <w:rFonts w:eastAsia="仿宋_GB2312"/>
          <w:b/>
          <w:sz w:val="28"/>
          <w:szCs w:val="28"/>
        </w:rPr>
        <w:t>理化指标的检验报告书</w:t>
      </w:r>
    </w:p>
    <w:p>
      <w:pPr>
        <w:widowControl/>
        <w:adjustRightInd w:val="0"/>
        <w:snapToGrid w:val="0"/>
        <w:spacing w:line="360" w:lineRule="auto"/>
        <w:ind w:firstLine="480" w:firstLineChars="200"/>
        <w:rPr>
          <w:rFonts w:eastAsia="仿宋_GB2312"/>
          <w:bCs/>
          <w:kern w:val="0"/>
          <w:sz w:val="24"/>
        </w:rPr>
      </w:pPr>
      <w:r>
        <w:rPr>
          <w:rFonts w:eastAsia="仿宋_GB2312"/>
          <w:bCs/>
          <w:kern w:val="0"/>
          <w:sz w:val="24"/>
        </w:rPr>
        <w:t>提供</w:t>
      </w:r>
      <w:r>
        <w:rPr>
          <w:rFonts w:hint="eastAsia" w:eastAsia="仿宋_GB2312"/>
          <w:bCs/>
          <w:kern w:val="0"/>
          <w:sz w:val="24"/>
        </w:rPr>
        <w:t>至少</w:t>
      </w:r>
      <w:r>
        <w:rPr>
          <w:rFonts w:eastAsia="仿宋_GB2312"/>
          <w:bCs/>
          <w:kern w:val="0"/>
          <w:sz w:val="24"/>
        </w:rPr>
        <w:t>三批样品的检验报告</w:t>
      </w:r>
      <w:r>
        <w:rPr>
          <w:rFonts w:hint="eastAsia" w:eastAsia="仿宋_GB2312"/>
          <w:bCs/>
          <w:kern w:val="0"/>
          <w:sz w:val="24"/>
        </w:rPr>
        <w:t>。</w:t>
      </w:r>
    </w:p>
    <w:p>
      <w:pPr>
        <w:widowControl/>
        <w:adjustRightInd w:val="0"/>
        <w:snapToGrid w:val="0"/>
        <w:spacing w:line="360" w:lineRule="auto"/>
        <w:rPr>
          <w:rFonts w:eastAsia="仿宋_GB2312"/>
          <w:b/>
          <w:sz w:val="24"/>
        </w:rPr>
      </w:pPr>
      <w:r>
        <w:rPr>
          <w:rFonts w:eastAsia="仿宋_GB2312"/>
          <w:b/>
          <w:kern w:val="0"/>
          <w:sz w:val="28"/>
          <w:szCs w:val="28"/>
        </w:rPr>
        <w:t>（三）毒理</w:t>
      </w:r>
      <w:r>
        <w:rPr>
          <w:rFonts w:hint="eastAsia" w:eastAsia="仿宋_GB2312"/>
          <w:b/>
          <w:kern w:val="0"/>
          <w:sz w:val="28"/>
          <w:szCs w:val="28"/>
        </w:rPr>
        <w:t>学</w:t>
      </w:r>
      <w:r>
        <w:rPr>
          <w:rFonts w:eastAsia="仿宋_GB2312"/>
          <w:b/>
          <w:kern w:val="0"/>
          <w:sz w:val="28"/>
          <w:szCs w:val="28"/>
        </w:rPr>
        <w:t>资料</w:t>
      </w:r>
    </w:p>
    <w:p>
      <w:pPr>
        <w:adjustRightInd w:val="0"/>
        <w:snapToGrid w:val="0"/>
        <w:spacing w:line="360" w:lineRule="auto"/>
        <w:rPr>
          <w:rFonts w:eastAsia="仿宋_GB2312"/>
          <w:color w:val="0070C0"/>
          <w:sz w:val="24"/>
        </w:rPr>
      </w:pPr>
      <w:r>
        <w:rPr>
          <w:rFonts w:eastAsia="仿宋_GB2312"/>
          <w:b/>
          <w:sz w:val="24"/>
        </w:rPr>
        <w:t>17.毒理学研究资料综述</w:t>
      </w:r>
    </w:p>
    <w:p>
      <w:pPr>
        <w:tabs>
          <w:tab w:val="left" w:pos="312"/>
        </w:tabs>
        <w:adjustRightInd w:val="0"/>
        <w:snapToGrid w:val="0"/>
        <w:spacing w:line="360" w:lineRule="auto"/>
        <w:ind w:firstLine="480" w:firstLineChars="200"/>
        <w:contextualSpacing/>
        <w:rPr>
          <w:rFonts w:eastAsia="仿宋_GB2312"/>
          <w:sz w:val="24"/>
        </w:rPr>
      </w:pPr>
      <w:r>
        <w:rPr>
          <w:rFonts w:eastAsia="仿宋_GB2312"/>
          <w:sz w:val="24"/>
        </w:rPr>
        <w:t>应根据</w:t>
      </w:r>
      <w:r>
        <w:rPr>
          <w:rFonts w:hint="eastAsia" w:eastAsia="仿宋_GB2312"/>
          <w:sz w:val="24"/>
        </w:rPr>
        <w:t>产品</w:t>
      </w:r>
      <w:r>
        <w:rPr>
          <w:rFonts w:eastAsia="仿宋_GB2312"/>
          <w:sz w:val="24"/>
        </w:rPr>
        <w:t>的注册分类及特点，简述各项药理毒理研究结果及文献报道。在总结结果的基础上，应对其进行全面的分析和评价，包括试验结果与相关文献的比较以及各项研究结果之间的相关性。</w:t>
      </w:r>
    </w:p>
    <w:p>
      <w:pPr>
        <w:adjustRightInd w:val="0"/>
        <w:snapToGrid w:val="0"/>
        <w:spacing w:line="360" w:lineRule="auto"/>
        <w:contextualSpacing/>
        <w:rPr>
          <w:rFonts w:eastAsia="仿宋_GB2312"/>
          <w:b/>
          <w:sz w:val="24"/>
        </w:rPr>
      </w:pPr>
      <w:r>
        <w:rPr>
          <w:rFonts w:eastAsia="仿宋_GB2312"/>
          <w:b/>
          <w:sz w:val="24"/>
        </w:rPr>
        <w:t>18.毒理学试验</w:t>
      </w:r>
      <w:r>
        <w:rPr>
          <w:rFonts w:hint="eastAsia" w:eastAsia="仿宋_GB2312"/>
          <w:b/>
          <w:sz w:val="24"/>
        </w:rPr>
        <w:t>资料</w:t>
      </w:r>
      <w:r>
        <w:rPr>
          <w:rFonts w:eastAsia="仿宋_GB2312"/>
          <w:b/>
          <w:sz w:val="24"/>
        </w:rPr>
        <w:t>要求</w:t>
      </w:r>
    </w:p>
    <w:p>
      <w:pPr>
        <w:tabs>
          <w:tab w:val="left" w:pos="312"/>
        </w:tabs>
        <w:adjustRightInd w:val="0"/>
        <w:snapToGrid w:val="0"/>
        <w:spacing w:line="360" w:lineRule="auto"/>
        <w:ind w:firstLine="480" w:firstLineChars="200"/>
        <w:contextualSpacing/>
        <w:rPr>
          <w:rFonts w:eastAsia="仿宋_GB2312"/>
          <w:bCs/>
          <w:kern w:val="0"/>
          <w:sz w:val="24"/>
        </w:rPr>
      </w:pPr>
      <w:r>
        <w:rPr>
          <w:rFonts w:hint="eastAsia" w:eastAsia="仿宋_GB2312"/>
          <w:bCs/>
          <w:kern w:val="0"/>
          <w:sz w:val="24"/>
        </w:rPr>
        <w:t>指导</w:t>
      </w:r>
      <w:r>
        <w:rPr>
          <w:rFonts w:eastAsia="仿宋_GB2312"/>
          <w:bCs/>
          <w:kern w:val="0"/>
          <w:sz w:val="24"/>
        </w:rPr>
        <w:t>原则：</w:t>
      </w:r>
      <w:r>
        <w:rPr>
          <w:rFonts w:hint="eastAsia" w:eastAsia="仿宋_GB2312"/>
          <w:bCs/>
          <w:kern w:val="0"/>
          <w:sz w:val="24"/>
        </w:rPr>
        <w:t>参考</w:t>
      </w:r>
      <w:r>
        <w:rPr>
          <w:rFonts w:eastAsia="仿宋_GB2312"/>
          <w:bCs/>
          <w:kern w:val="0"/>
          <w:sz w:val="24"/>
        </w:rPr>
        <w:t>兽药及药品毒理学相关技术指导</w:t>
      </w:r>
      <w:r>
        <w:rPr>
          <w:rFonts w:hint="eastAsia" w:eastAsia="仿宋_GB2312"/>
          <w:bCs/>
          <w:kern w:val="0"/>
          <w:sz w:val="24"/>
        </w:rPr>
        <w:t>原则。</w:t>
      </w:r>
    </w:p>
    <w:p>
      <w:pPr>
        <w:autoSpaceDE w:val="0"/>
        <w:autoSpaceDN w:val="0"/>
        <w:adjustRightInd w:val="0"/>
        <w:snapToGrid w:val="0"/>
        <w:spacing w:line="360" w:lineRule="auto"/>
        <w:rPr>
          <w:rFonts w:eastAsia="仿宋_GB2312"/>
          <w:bCs/>
          <w:kern w:val="0"/>
          <w:sz w:val="24"/>
        </w:rPr>
      </w:pPr>
      <w:r>
        <w:rPr>
          <w:rFonts w:hint="eastAsia" w:eastAsia="仿宋_GB2312"/>
          <w:bCs/>
          <w:kern w:val="0"/>
          <w:sz w:val="24"/>
        </w:rPr>
        <w:t>18.1根据产品的特点、用途等提供</w:t>
      </w:r>
      <w:r>
        <w:rPr>
          <w:rFonts w:eastAsia="仿宋_GB2312"/>
          <w:bCs/>
          <w:kern w:val="0"/>
          <w:sz w:val="24"/>
        </w:rPr>
        <w:t>与产品</w:t>
      </w:r>
      <w:r>
        <w:rPr>
          <w:rFonts w:hint="eastAsia" w:eastAsia="仿宋_GB2312"/>
          <w:bCs/>
          <w:kern w:val="0"/>
          <w:sz w:val="24"/>
        </w:rPr>
        <w:t>使用</w:t>
      </w:r>
      <w:r>
        <w:rPr>
          <w:rFonts w:eastAsia="仿宋_GB2312"/>
          <w:bCs/>
          <w:kern w:val="0"/>
          <w:sz w:val="24"/>
        </w:rPr>
        <w:t>范围</w:t>
      </w:r>
      <w:r>
        <w:rPr>
          <w:rFonts w:hint="eastAsia" w:eastAsia="仿宋_GB2312"/>
          <w:bCs/>
          <w:kern w:val="0"/>
          <w:sz w:val="24"/>
        </w:rPr>
        <w:t>相关</w:t>
      </w:r>
      <w:r>
        <w:rPr>
          <w:rFonts w:eastAsia="仿宋_GB2312"/>
          <w:bCs/>
          <w:kern w:val="0"/>
          <w:sz w:val="24"/>
        </w:rPr>
        <w:t>的毒理学</w:t>
      </w:r>
      <w:r>
        <w:rPr>
          <w:rFonts w:hint="eastAsia" w:eastAsia="仿宋_GB2312"/>
          <w:bCs/>
          <w:kern w:val="0"/>
          <w:sz w:val="24"/>
        </w:rPr>
        <w:t>研究报告或文献资料：（1）急性经</w:t>
      </w:r>
      <w:r>
        <w:rPr>
          <w:rFonts w:eastAsia="仿宋_GB2312"/>
          <w:bCs/>
          <w:kern w:val="0"/>
          <w:sz w:val="24"/>
        </w:rPr>
        <w:t>口毒性试验、</w:t>
      </w:r>
      <w:r>
        <w:rPr>
          <w:rFonts w:hint="eastAsia" w:eastAsia="仿宋_GB2312"/>
          <w:bCs/>
          <w:kern w:val="0"/>
          <w:sz w:val="24"/>
        </w:rPr>
        <w:t>（2）</w:t>
      </w:r>
      <w:r>
        <w:rPr>
          <w:rFonts w:eastAsia="仿宋_GB2312"/>
          <w:bCs/>
          <w:kern w:val="0"/>
          <w:sz w:val="24"/>
        </w:rPr>
        <w:t>急性吸入</w:t>
      </w:r>
      <w:r>
        <w:rPr>
          <w:rFonts w:hint="eastAsia" w:eastAsia="仿宋_GB2312"/>
          <w:bCs/>
          <w:kern w:val="0"/>
          <w:sz w:val="24"/>
        </w:rPr>
        <w:t>毒性</w:t>
      </w:r>
      <w:r>
        <w:rPr>
          <w:rFonts w:eastAsia="仿宋_GB2312"/>
          <w:bCs/>
          <w:kern w:val="0"/>
          <w:sz w:val="24"/>
        </w:rPr>
        <w:t>试验、</w:t>
      </w:r>
      <w:r>
        <w:rPr>
          <w:rFonts w:hint="eastAsia" w:eastAsia="仿宋_GB2312"/>
          <w:bCs/>
          <w:kern w:val="0"/>
          <w:sz w:val="24"/>
        </w:rPr>
        <w:t>（3）急性皮肤刺激</w:t>
      </w:r>
      <w:r>
        <w:rPr>
          <w:rFonts w:eastAsia="仿宋_GB2312"/>
          <w:bCs/>
          <w:kern w:val="0"/>
          <w:sz w:val="24"/>
        </w:rPr>
        <w:t>试验</w:t>
      </w:r>
      <w:r>
        <w:rPr>
          <w:rFonts w:hint="eastAsia" w:eastAsia="仿宋_GB2312"/>
          <w:bCs/>
          <w:kern w:val="0"/>
          <w:sz w:val="24"/>
        </w:rPr>
        <w:t>、（4）</w:t>
      </w:r>
      <w:r>
        <w:rPr>
          <w:rFonts w:eastAsia="仿宋_GB2312"/>
          <w:bCs/>
          <w:kern w:val="0"/>
          <w:sz w:val="24"/>
        </w:rPr>
        <w:t>急性</w:t>
      </w:r>
      <w:r>
        <w:rPr>
          <w:rFonts w:hint="eastAsia" w:eastAsia="仿宋_GB2312"/>
          <w:bCs/>
          <w:kern w:val="0"/>
          <w:sz w:val="24"/>
        </w:rPr>
        <w:t>眼刺激</w:t>
      </w:r>
      <w:r>
        <w:rPr>
          <w:rFonts w:eastAsia="仿宋_GB2312"/>
          <w:bCs/>
          <w:kern w:val="0"/>
          <w:sz w:val="24"/>
        </w:rPr>
        <w:t>试验</w:t>
      </w:r>
      <w:r>
        <w:rPr>
          <w:rFonts w:hint="eastAsia" w:eastAsia="仿宋_GB2312"/>
          <w:bCs/>
          <w:kern w:val="0"/>
          <w:sz w:val="24"/>
        </w:rPr>
        <w:t>、（5）</w:t>
      </w:r>
      <w:r>
        <w:rPr>
          <w:rFonts w:eastAsia="仿宋_GB2312"/>
          <w:bCs/>
          <w:kern w:val="0"/>
          <w:sz w:val="24"/>
        </w:rPr>
        <w:t>皮肤变态</w:t>
      </w:r>
      <w:r>
        <w:rPr>
          <w:rFonts w:hint="eastAsia" w:eastAsia="仿宋_GB2312"/>
          <w:bCs/>
          <w:kern w:val="0"/>
          <w:sz w:val="24"/>
        </w:rPr>
        <w:t>反应</w:t>
      </w:r>
      <w:r>
        <w:rPr>
          <w:rFonts w:eastAsia="仿宋_GB2312"/>
          <w:bCs/>
          <w:kern w:val="0"/>
          <w:sz w:val="24"/>
        </w:rPr>
        <w:t>试验</w:t>
      </w:r>
      <w:r>
        <w:rPr>
          <w:rFonts w:hint="eastAsia" w:eastAsia="仿宋_GB2312"/>
          <w:bCs/>
          <w:kern w:val="0"/>
          <w:sz w:val="24"/>
        </w:rPr>
        <w:t>、（6）亚</w:t>
      </w:r>
      <w:r>
        <w:rPr>
          <w:rFonts w:eastAsia="仿宋_GB2312"/>
          <w:bCs/>
          <w:kern w:val="0"/>
          <w:sz w:val="24"/>
        </w:rPr>
        <w:t>急性</w:t>
      </w:r>
      <w:r>
        <w:rPr>
          <w:rFonts w:hint="eastAsia" w:eastAsia="仿宋_GB2312"/>
          <w:bCs/>
          <w:kern w:val="0"/>
          <w:sz w:val="24"/>
        </w:rPr>
        <w:t>毒性</w:t>
      </w:r>
      <w:r>
        <w:rPr>
          <w:rFonts w:eastAsia="仿宋_GB2312"/>
          <w:bCs/>
          <w:kern w:val="0"/>
          <w:sz w:val="24"/>
        </w:rPr>
        <w:t>试验、</w:t>
      </w:r>
      <w:r>
        <w:rPr>
          <w:rFonts w:hint="eastAsia" w:eastAsia="仿宋_GB2312"/>
          <w:bCs/>
          <w:kern w:val="0"/>
          <w:sz w:val="24"/>
        </w:rPr>
        <w:t>（7）</w:t>
      </w:r>
      <w:r>
        <w:rPr>
          <w:rFonts w:eastAsia="仿宋_GB2312"/>
          <w:bCs/>
          <w:kern w:val="0"/>
          <w:sz w:val="24"/>
        </w:rPr>
        <w:t>致突变试验、</w:t>
      </w:r>
      <w:r>
        <w:rPr>
          <w:rFonts w:hint="eastAsia" w:eastAsia="仿宋_GB2312"/>
          <w:bCs/>
          <w:kern w:val="0"/>
          <w:sz w:val="24"/>
        </w:rPr>
        <w:t>（8）</w:t>
      </w:r>
      <w:r>
        <w:rPr>
          <w:rFonts w:eastAsia="仿宋_GB2312"/>
          <w:bCs/>
          <w:kern w:val="0"/>
          <w:sz w:val="24"/>
        </w:rPr>
        <w:t>亚慢性</w:t>
      </w:r>
      <w:r>
        <w:rPr>
          <w:rFonts w:hint="eastAsia" w:eastAsia="仿宋_GB2312"/>
          <w:bCs/>
          <w:kern w:val="0"/>
          <w:sz w:val="24"/>
        </w:rPr>
        <w:t>毒性</w:t>
      </w:r>
      <w:r>
        <w:rPr>
          <w:rFonts w:eastAsia="仿宋_GB2312"/>
          <w:bCs/>
          <w:kern w:val="0"/>
          <w:sz w:val="24"/>
        </w:rPr>
        <w:t>试验、</w:t>
      </w:r>
      <w:r>
        <w:rPr>
          <w:rFonts w:hint="eastAsia" w:eastAsia="仿宋_GB2312"/>
          <w:bCs/>
          <w:kern w:val="0"/>
          <w:sz w:val="24"/>
        </w:rPr>
        <w:t>（9）致畸试验、（10）慢性</w:t>
      </w:r>
      <w:r>
        <w:rPr>
          <w:rFonts w:eastAsia="仿宋_GB2312"/>
          <w:bCs/>
          <w:kern w:val="0"/>
          <w:sz w:val="24"/>
        </w:rPr>
        <w:t>毒性试验、</w:t>
      </w:r>
      <w:r>
        <w:rPr>
          <w:rFonts w:hint="eastAsia" w:eastAsia="仿宋_GB2312"/>
          <w:bCs/>
          <w:kern w:val="0"/>
          <w:sz w:val="24"/>
        </w:rPr>
        <w:t>（11）</w:t>
      </w:r>
      <w:r>
        <w:rPr>
          <w:rFonts w:eastAsia="仿宋_GB2312"/>
          <w:bCs/>
          <w:kern w:val="0"/>
          <w:sz w:val="24"/>
        </w:rPr>
        <w:t>致癌试验</w:t>
      </w:r>
      <w:r>
        <w:rPr>
          <w:rFonts w:hint="eastAsia" w:eastAsia="仿宋_GB2312"/>
          <w:bCs/>
          <w:kern w:val="0"/>
          <w:sz w:val="24"/>
        </w:rPr>
        <w:t>。</w:t>
      </w:r>
    </w:p>
    <w:p>
      <w:pPr>
        <w:spacing w:line="360" w:lineRule="auto"/>
        <w:rPr>
          <w:rFonts w:ascii="仿宋_GB2312" w:hAnsi="Calibri" w:eastAsia="仿宋_GB2312"/>
          <w:bCs/>
          <w:kern w:val="0"/>
          <w:sz w:val="24"/>
        </w:rPr>
      </w:pPr>
      <w:r>
        <w:rPr>
          <w:rFonts w:hint="eastAsia" w:eastAsia="仿宋_GB2312"/>
          <w:bCs/>
          <w:kern w:val="0"/>
          <w:sz w:val="24"/>
        </w:rPr>
        <w:t>18.2</w:t>
      </w:r>
      <w:r>
        <w:rPr>
          <w:rFonts w:hint="eastAsia" w:ascii="仿宋_GB2312" w:hAnsi="Calibri" w:eastAsia="仿宋_GB2312"/>
          <w:bCs/>
          <w:kern w:val="0"/>
          <w:sz w:val="24"/>
        </w:rPr>
        <w:t>改良型消毒剂是改良</w:t>
      </w:r>
      <w:r>
        <w:rPr>
          <w:rFonts w:ascii="仿宋_GB2312" w:hAnsi="Calibri" w:eastAsia="仿宋_GB2312"/>
          <w:bCs/>
          <w:kern w:val="0"/>
          <w:sz w:val="24"/>
        </w:rPr>
        <w:t>的情况</w:t>
      </w:r>
      <w:r>
        <w:rPr>
          <w:rFonts w:hint="eastAsia" w:ascii="仿宋_GB2312" w:eastAsia="仿宋_GB2312"/>
          <w:bCs/>
          <w:color w:val="000000"/>
          <w:sz w:val="24"/>
        </w:rPr>
        <w:t>提供</w:t>
      </w:r>
      <w:r>
        <w:rPr>
          <w:rFonts w:ascii="仿宋_GB2312" w:hAnsi="Calibri" w:eastAsia="仿宋_GB2312"/>
          <w:bCs/>
          <w:kern w:val="0"/>
          <w:sz w:val="24"/>
        </w:rPr>
        <w:t>毒理</w:t>
      </w:r>
      <w:r>
        <w:rPr>
          <w:rFonts w:hint="eastAsia" w:ascii="仿宋_GB2312" w:hAnsi="Calibri" w:eastAsia="仿宋_GB2312"/>
          <w:bCs/>
          <w:kern w:val="0"/>
          <w:sz w:val="24"/>
        </w:rPr>
        <w:t>试验研究</w:t>
      </w:r>
      <w:r>
        <w:rPr>
          <w:rFonts w:ascii="仿宋_GB2312" w:hAnsi="Calibri" w:eastAsia="仿宋_GB2312"/>
          <w:bCs/>
          <w:kern w:val="0"/>
          <w:sz w:val="24"/>
        </w:rPr>
        <w:t>资料</w:t>
      </w:r>
      <w:r>
        <w:rPr>
          <w:rFonts w:hint="eastAsia" w:ascii="仿宋_GB2312" w:hAnsi="Calibri" w:eastAsia="仿宋_GB2312"/>
          <w:bCs/>
          <w:kern w:val="0"/>
          <w:sz w:val="24"/>
        </w:rPr>
        <w:t>或</w:t>
      </w:r>
      <w:r>
        <w:rPr>
          <w:rFonts w:ascii="仿宋_GB2312" w:hAnsi="Calibri" w:eastAsia="仿宋_GB2312"/>
          <w:bCs/>
          <w:kern w:val="0"/>
          <w:sz w:val="24"/>
        </w:rPr>
        <w:t>文献资料</w:t>
      </w:r>
      <w:r>
        <w:rPr>
          <w:rFonts w:hint="eastAsia" w:ascii="仿宋_GB2312" w:hAnsi="Calibri" w:eastAsia="仿宋_GB2312"/>
          <w:bCs/>
          <w:kern w:val="0"/>
          <w:sz w:val="24"/>
        </w:rPr>
        <w:t>，注册</w:t>
      </w:r>
      <w:r>
        <w:rPr>
          <w:rFonts w:ascii="仿宋_GB2312" w:hAnsi="Calibri" w:eastAsia="仿宋_GB2312"/>
          <w:bCs/>
          <w:kern w:val="0"/>
          <w:sz w:val="24"/>
        </w:rPr>
        <w:t>分</w:t>
      </w:r>
      <w:r>
        <w:rPr>
          <w:rFonts w:hint="eastAsia" w:ascii="仿宋_GB2312" w:hAnsi="Calibri" w:eastAsia="仿宋_GB2312"/>
          <w:bCs/>
          <w:kern w:val="0"/>
          <w:sz w:val="24"/>
        </w:rPr>
        <w:t>类2.3也可用人用消毒剂相关资料替代。</w:t>
      </w:r>
    </w:p>
    <w:p>
      <w:pPr>
        <w:widowControl/>
        <w:ind w:left="120" w:firstLine="281" w:firstLineChars="100"/>
        <w:rPr>
          <w:rFonts w:hint="eastAsia" w:ascii="方正楷体_GBK" w:hAnsi="方正楷体_GBK" w:eastAsia="方正楷体_GBK" w:cs="方正楷体_GBK"/>
          <w:b/>
          <w:kern w:val="0"/>
          <w:sz w:val="28"/>
          <w:szCs w:val="28"/>
        </w:rPr>
      </w:pPr>
      <w:r>
        <w:rPr>
          <w:rFonts w:hint="eastAsia" w:ascii="方正楷体_GBK" w:hAnsi="方正楷体_GBK" w:eastAsia="方正楷体_GBK" w:cs="方正楷体_GBK"/>
          <w:b/>
          <w:kern w:val="0"/>
          <w:sz w:val="28"/>
          <w:szCs w:val="28"/>
        </w:rPr>
        <w:t>（四）实验室微生物杀灭试验</w:t>
      </w:r>
    </w:p>
    <w:p>
      <w:pPr>
        <w:tabs>
          <w:tab w:val="right" w:leader="dot" w:pos="8296"/>
        </w:tabs>
        <w:adjustRightInd w:val="0"/>
        <w:snapToGrid w:val="0"/>
        <w:spacing w:line="360" w:lineRule="auto"/>
        <w:ind w:firstLine="480" w:firstLineChars="200"/>
        <w:rPr>
          <w:rFonts w:eastAsia="仿宋_GB2312"/>
          <w:bCs/>
          <w:kern w:val="0"/>
          <w:sz w:val="24"/>
        </w:rPr>
      </w:pPr>
      <w:r>
        <w:rPr>
          <w:rFonts w:eastAsia="仿宋_GB2312"/>
          <w:bCs/>
          <w:kern w:val="0"/>
          <w:sz w:val="24"/>
        </w:rPr>
        <w:t>指导原则：《兽用消毒剂鉴定技术规范》</w:t>
      </w:r>
      <w:r>
        <w:rPr>
          <w:rFonts w:hint="eastAsia" w:eastAsia="仿宋_GB2312"/>
          <w:bCs/>
          <w:kern w:val="0"/>
          <w:sz w:val="24"/>
        </w:rPr>
        <w:t>、</w:t>
      </w:r>
      <w:r>
        <w:rPr>
          <w:rFonts w:eastAsia="仿宋_GB2312"/>
          <w:bCs/>
          <w:kern w:val="0"/>
          <w:sz w:val="24"/>
        </w:rPr>
        <w:t>《消毒剂技术规范》</w:t>
      </w:r>
      <w:r>
        <w:rPr>
          <w:rFonts w:hint="eastAsia" w:eastAsia="仿宋_GB2312"/>
          <w:bCs/>
          <w:kern w:val="0"/>
          <w:sz w:val="24"/>
        </w:rPr>
        <w:t>及《消毒剂实验室杀菌效果检验方法》</w:t>
      </w:r>
    </w:p>
    <w:p>
      <w:pPr>
        <w:widowControl/>
        <w:adjustRightInd w:val="0"/>
        <w:spacing w:line="360" w:lineRule="auto"/>
        <w:jc w:val="left"/>
        <w:rPr>
          <w:rFonts w:eastAsia="仿宋_GB2312"/>
          <w:b/>
          <w:bCs/>
          <w:kern w:val="0"/>
          <w:sz w:val="24"/>
        </w:rPr>
      </w:pPr>
      <w:r>
        <w:rPr>
          <w:rFonts w:hint="eastAsia" w:eastAsia="仿宋_GB2312"/>
          <w:b/>
          <w:bCs/>
          <w:kern w:val="0"/>
          <w:sz w:val="24"/>
        </w:rPr>
        <w:t>19.微生物杀灭试验</w:t>
      </w:r>
      <w:r>
        <w:rPr>
          <w:rFonts w:eastAsia="仿宋_GB2312"/>
          <w:b/>
          <w:bCs/>
          <w:kern w:val="0"/>
          <w:sz w:val="24"/>
        </w:rPr>
        <w:t>的研究</w:t>
      </w:r>
      <w:r>
        <w:rPr>
          <w:rFonts w:hint="eastAsia" w:eastAsia="仿宋_GB2312"/>
          <w:b/>
          <w:bCs/>
          <w:kern w:val="0"/>
          <w:sz w:val="24"/>
        </w:rPr>
        <w:t>及文献</w:t>
      </w:r>
      <w:r>
        <w:rPr>
          <w:rFonts w:eastAsia="仿宋_GB2312"/>
          <w:b/>
          <w:bCs/>
          <w:kern w:val="0"/>
          <w:sz w:val="24"/>
        </w:rPr>
        <w:t>资料</w:t>
      </w:r>
    </w:p>
    <w:p>
      <w:pPr>
        <w:widowControl/>
        <w:adjustRightInd w:val="0"/>
        <w:spacing w:line="360" w:lineRule="auto"/>
        <w:jc w:val="left"/>
        <w:rPr>
          <w:rFonts w:eastAsia="仿宋_GB2312"/>
          <w:bCs/>
          <w:kern w:val="0"/>
          <w:sz w:val="24"/>
        </w:rPr>
      </w:pPr>
      <w:r>
        <w:rPr>
          <w:rFonts w:hint="eastAsia" w:eastAsia="仿宋_GB2312"/>
          <w:bCs/>
          <w:kern w:val="0"/>
          <w:sz w:val="24"/>
        </w:rPr>
        <w:t>19.1</w:t>
      </w:r>
      <w:r>
        <w:rPr>
          <w:rFonts w:eastAsia="仿宋_GB2312"/>
          <w:bCs/>
          <w:kern w:val="0"/>
          <w:sz w:val="24"/>
        </w:rPr>
        <w:t>提供产品</w:t>
      </w:r>
      <w:r>
        <w:rPr>
          <w:rFonts w:hint="eastAsia" w:eastAsia="仿宋_GB2312"/>
          <w:bCs/>
          <w:kern w:val="0"/>
          <w:sz w:val="24"/>
        </w:rPr>
        <w:t>微生物杀灭原理研究资料或文献资料。</w:t>
      </w:r>
    </w:p>
    <w:p>
      <w:pPr>
        <w:widowControl/>
        <w:spacing w:line="360" w:lineRule="auto"/>
        <w:jc w:val="left"/>
        <w:rPr>
          <w:rFonts w:eastAsia="仿宋_GB2312"/>
          <w:bCs/>
          <w:kern w:val="0"/>
          <w:sz w:val="24"/>
        </w:rPr>
      </w:pPr>
      <w:r>
        <w:rPr>
          <w:rFonts w:hint="eastAsia" w:eastAsia="仿宋_GB2312"/>
          <w:bCs/>
          <w:kern w:val="0"/>
          <w:sz w:val="24"/>
        </w:rPr>
        <w:t>19.2</w:t>
      </w:r>
      <w:r>
        <w:rPr>
          <w:rFonts w:eastAsia="仿宋_GB2312"/>
          <w:bCs/>
          <w:kern w:val="0"/>
          <w:sz w:val="24"/>
        </w:rPr>
        <w:t>提供产品</w:t>
      </w:r>
      <w:r>
        <w:rPr>
          <w:rFonts w:hint="eastAsia" w:eastAsia="仿宋_GB2312"/>
          <w:bCs/>
          <w:kern w:val="0"/>
          <w:sz w:val="24"/>
        </w:rPr>
        <w:t>杀灭微生物</w:t>
      </w:r>
      <w:r>
        <w:rPr>
          <w:rFonts w:eastAsia="仿宋_GB2312"/>
          <w:bCs/>
          <w:kern w:val="0"/>
          <w:sz w:val="24"/>
        </w:rPr>
        <w:t>浓度及其选择过程的研究</w:t>
      </w:r>
      <w:r>
        <w:rPr>
          <w:rFonts w:hint="eastAsia" w:eastAsia="仿宋_GB2312"/>
          <w:bCs/>
          <w:kern w:val="0"/>
          <w:sz w:val="24"/>
        </w:rPr>
        <w:t>资料。</w:t>
      </w:r>
    </w:p>
    <w:p>
      <w:pPr>
        <w:widowControl/>
        <w:adjustRightInd w:val="0"/>
        <w:spacing w:line="360" w:lineRule="auto"/>
        <w:rPr>
          <w:rFonts w:eastAsia="仿宋_GB2312"/>
          <w:bCs/>
          <w:kern w:val="0"/>
          <w:sz w:val="24"/>
        </w:rPr>
      </w:pPr>
      <w:r>
        <w:rPr>
          <w:rFonts w:hint="eastAsia" w:eastAsia="仿宋_GB2312"/>
          <w:bCs/>
          <w:kern w:val="0"/>
          <w:sz w:val="24"/>
        </w:rPr>
        <w:t>19.3</w:t>
      </w:r>
      <w:r>
        <w:rPr>
          <w:rFonts w:eastAsia="仿宋_GB2312"/>
          <w:bCs/>
          <w:kern w:val="0"/>
          <w:sz w:val="24"/>
        </w:rPr>
        <w:t>提供与产品使用范围相关的微生物杀灭效果</w:t>
      </w:r>
      <w:r>
        <w:rPr>
          <w:rFonts w:hint="eastAsia" w:eastAsia="仿宋_GB2312"/>
          <w:bCs/>
          <w:kern w:val="0"/>
          <w:sz w:val="24"/>
        </w:rPr>
        <w:t>试验资料。</w:t>
      </w:r>
    </w:p>
    <w:p>
      <w:pPr>
        <w:widowControl/>
        <w:adjustRightInd w:val="0"/>
        <w:spacing w:line="360" w:lineRule="auto"/>
        <w:rPr>
          <w:rFonts w:eastAsia="仿宋_GB2312"/>
          <w:bCs/>
          <w:sz w:val="24"/>
        </w:rPr>
      </w:pPr>
      <w:r>
        <w:rPr>
          <w:rFonts w:hint="eastAsia" w:eastAsia="仿宋_GB2312"/>
          <w:kern w:val="0"/>
          <w:sz w:val="24"/>
        </w:rPr>
        <w:t>19.4.</w:t>
      </w:r>
      <w:r>
        <w:rPr>
          <w:rFonts w:eastAsia="仿宋_GB2312"/>
          <w:bCs/>
          <w:sz w:val="24"/>
        </w:rPr>
        <w:t>含多种成分的消毒剂，应当提供各有效成分的杀灭作用和多种有效成分协同杀灭作用的研究报告。</w:t>
      </w:r>
    </w:p>
    <w:p>
      <w:pPr>
        <w:widowControl/>
        <w:spacing w:line="360" w:lineRule="auto"/>
        <w:jc w:val="left"/>
        <w:rPr>
          <w:rFonts w:eastAsia="仿宋_GB2312"/>
          <w:b/>
          <w:sz w:val="24"/>
        </w:rPr>
      </w:pPr>
      <w:r>
        <w:rPr>
          <w:rFonts w:hint="eastAsia" w:eastAsia="仿宋_GB2312"/>
          <w:b/>
          <w:sz w:val="24"/>
        </w:rPr>
        <w:t>20.微生物杀灭效果试验及检验方法</w:t>
      </w:r>
    </w:p>
    <w:p>
      <w:pPr>
        <w:widowControl/>
        <w:adjustRightInd w:val="0"/>
        <w:spacing w:line="360" w:lineRule="auto"/>
        <w:rPr>
          <w:rFonts w:eastAsia="仿宋_GB2312"/>
          <w:sz w:val="24"/>
        </w:rPr>
      </w:pPr>
      <w:r>
        <w:rPr>
          <w:rFonts w:hint="eastAsia" w:eastAsia="仿宋_GB2312"/>
          <w:sz w:val="24"/>
        </w:rPr>
        <w:t>20.1试验菌种和病毒的制备方法。</w:t>
      </w:r>
    </w:p>
    <w:p>
      <w:pPr>
        <w:widowControl/>
        <w:adjustRightInd w:val="0"/>
        <w:spacing w:line="360" w:lineRule="auto"/>
        <w:rPr>
          <w:rFonts w:eastAsia="仿宋_GB2312"/>
          <w:kern w:val="0"/>
          <w:sz w:val="24"/>
        </w:rPr>
      </w:pPr>
      <w:r>
        <w:rPr>
          <w:rFonts w:hint="eastAsia" w:eastAsia="仿宋_GB2312"/>
          <w:kern w:val="0"/>
          <w:sz w:val="24"/>
        </w:rPr>
        <w:t>20.2中和剂的选择与鉴定试验方法。</w:t>
      </w:r>
    </w:p>
    <w:p>
      <w:pPr>
        <w:widowControl/>
        <w:adjustRightInd w:val="0"/>
        <w:spacing w:line="360" w:lineRule="auto"/>
        <w:rPr>
          <w:rFonts w:eastAsia="仿宋_GB2312"/>
          <w:bCs/>
          <w:sz w:val="24"/>
        </w:rPr>
      </w:pPr>
      <w:r>
        <w:rPr>
          <w:rFonts w:hint="eastAsia" w:eastAsia="仿宋_GB2312"/>
          <w:kern w:val="0"/>
          <w:sz w:val="24"/>
        </w:rPr>
        <w:t>20.3</w:t>
      </w:r>
      <w:r>
        <w:rPr>
          <w:rFonts w:eastAsia="仿宋_GB2312"/>
          <w:bCs/>
          <w:sz w:val="24"/>
        </w:rPr>
        <w:t>根据拟定的作用</w:t>
      </w:r>
      <w:r>
        <w:rPr>
          <w:rFonts w:hint="eastAsia" w:eastAsia="仿宋_GB2312"/>
          <w:bCs/>
          <w:sz w:val="24"/>
        </w:rPr>
        <w:t>与</w:t>
      </w:r>
      <w:r>
        <w:rPr>
          <w:rFonts w:eastAsia="仿宋_GB2312"/>
          <w:bCs/>
          <w:sz w:val="24"/>
        </w:rPr>
        <w:t>用途，提供具有代表性的革兰氏阴性菌、革兰氏阳性菌、芽孢杆菌和/或病毒的实验室定量与定性试验资料和/或文献资料。</w:t>
      </w:r>
      <w:r>
        <w:rPr>
          <w:rFonts w:hint="eastAsia" w:eastAsia="仿宋_GB2312"/>
          <w:bCs/>
          <w:sz w:val="24"/>
        </w:rPr>
        <w:t>特定病原菌的试验应按农业农村部相关规定执行。</w:t>
      </w:r>
    </w:p>
    <w:p>
      <w:pPr>
        <w:widowControl/>
        <w:adjustRightInd w:val="0"/>
        <w:spacing w:line="360" w:lineRule="auto"/>
        <w:jc w:val="left"/>
        <w:rPr>
          <w:rFonts w:eastAsia="仿宋_GB2312"/>
          <w:bCs/>
          <w:sz w:val="24"/>
        </w:rPr>
      </w:pPr>
      <w:r>
        <w:rPr>
          <w:rFonts w:hint="eastAsia" w:eastAsia="仿宋_GB2312"/>
          <w:kern w:val="0"/>
          <w:sz w:val="24"/>
        </w:rPr>
        <w:t>20.4</w:t>
      </w:r>
      <w:r>
        <w:rPr>
          <w:rFonts w:hint="eastAsia" w:eastAsia="仿宋_GB2312"/>
          <w:bCs/>
          <w:sz w:val="24"/>
        </w:rPr>
        <w:t>微生物</w:t>
      </w:r>
      <w:r>
        <w:rPr>
          <w:rFonts w:eastAsia="仿宋_GB2312"/>
          <w:bCs/>
          <w:sz w:val="24"/>
          <w:lang w:bidi="ar"/>
        </w:rPr>
        <w:t>杀灭定性试验</w:t>
      </w:r>
      <w:r>
        <w:rPr>
          <w:rFonts w:hint="eastAsia" w:eastAsia="仿宋_GB2312"/>
          <w:bCs/>
          <w:sz w:val="24"/>
          <w:lang w:bidi="ar"/>
        </w:rPr>
        <w:t>资料。</w:t>
      </w:r>
    </w:p>
    <w:p>
      <w:pPr>
        <w:widowControl/>
        <w:adjustRightInd w:val="0"/>
        <w:spacing w:line="360" w:lineRule="auto"/>
        <w:rPr>
          <w:rFonts w:eastAsia="仿宋_GB2312"/>
          <w:bCs/>
          <w:sz w:val="24"/>
        </w:rPr>
      </w:pPr>
      <w:r>
        <w:rPr>
          <w:rFonts w:hint="eastAsia" w:eastAsia="仿宋_GB2312"/>
          <w:kern w:val="0"/>
          <w:sz w:val="24"/>
        </w:rPr>
        <w:t>20</w:t>
      </w:r>
      <w:r>
        <w:rPr>
          <w:rFonts w:eastAsia="仿宋_GB2312"/>
          <w:kern w:val="0"/>
          <w:sz w:val="24"/>
        </w:rPr>
        <w:t>.5</w:t>
      </w:r>
      <w:r>
        <w:rPr>
          <w:rFonts w:hint="eastAsia" w:eastAsia="仿宋_GB2312"/>
          <w:bCs/>
          <w:sz w:val="24"/>
        </w:rPr>
        <w:t>微生物</w:t>
      </w:r>
      <w:r>
        <w:rPr>
          <w:rFonts w:eastAsia="仿宋_GB2312"/>
          <w:bCs/>
          <w:sz w:val="24"/>
        </w:rPr>
        <w:t>杀灭定量试验</w:t>
      </w:r>
      <w:r>
        <w:rPr>
          <w:rFonts w:hint="eastAsia" w:eastAsia="仿宋_GB2312"/>
          <w:bCs/>
          <w:sz w:val="24"/>
        </w:rPr>
        <w:t>资料。</w:t>
      </w:r>
    </w:p>
    <w:p>
      <w:pPr>
        <w:widowControl/>
        <w:autoSpaceDE w:val="0"/>
        <w:autoSpaceDN w:val="0"/>
        <w:adjustRightInd w:val="0"/>
        <w:spacing w:line="360" w:lineRule="auto"/>
        <w:jc w:val="left"/>
        <w:rPr>
          <w:rFonts w:eastAsia="仿宋_GB2312"/>
          <w:b/>
          <w:bCs/>
          <w:kern w:val="0"/>
          <w:sz w:val="24"/>
        </w:rPr>
      </w:pPr>
      <w:r>
        <w:rPr>
          <w:rFonts w:hint="eastAsia" w:eastAsia="仿宋_GB2312"/>
          <w:kern w:val="0"/>
          <w:sz w:val="24"/>
        </w:rPr>
        <w:t>20.6</w:t>
      </w:r>
      <w:r>
        <w:rPr>
          <w:rFonts w:eastAsia="仿宋_GB2312"/>
          <w:kern w:val="0"/>
          <w:sz w:val="24"/>
        </w:rPr>
        <w:t xml:space="preserve"> </w:t>
      </w:r>
      <w:r>
        <w:rPr>
          <w:rFonts w:hint="eastAsia" w:eastAsia="仿宋_GB2312"/>
          <w:bCs/>
          <w:sz w:val="24"/>
          <w:lang w:bidi="ar"/>
        </w:rPr>
        <w:t>微生物</w:t>
      </w:r>
      <w:r>
        <w:rPr>
          <w:rFonts w:eastAsia="仿宋_GB2312"/>
          <w:bCs/>
          <w:sz w:val="24"/>
        </w:rPr>
        <w:t>杀灭鉴定试验</w:t>
      </w:r>
      <w:r>
        <w:rPr>
          <w:rFonts w:hint="eastAsia" w:eastAsia="仿宋_GB2312"/>
          <w:bCs/>
          <w:sz w:val="24"/>
        </w:rPr>
        <w:t>资料。</w:t>
      </w:r>
    </w:p>
    <w:p>
      <w:pPr>
        <w:widowControl/>
        <w:autoSpaceDE w:val="0"/>
        <w:autoSpaceDN w:val="0"/>
        <w:adjustRightInd w:val="0"/>
        <w:spacing w:line="360" w:lineRule="auto"/>
        <w:jc w:val="left"/>
        <w:rPr>
          <w:rFonts w:eastAsia="仿宋_GB2312"/>
          <w:bCs/>
          <w:sz w:val="24"/>
        </w:rPr>
      </w:pPr>
      <w:r>
        <w:rPr>
          <w:rFonts w:hint="eastAsia" w:eastAsia="仿宋_GB2312"/>
          <w:kern w:val="0"/>
          <w:sz w:val="24"/>
        </w:rPr>
        <w:t>20.7</w:t>
      </w:r>
      <w:r>
        <w:rPr>
          <w:rFonts w:eastAsia="仿宋_GB2312"/>
          <w:kern w:val="0"/>
          <w:sz w:val="24"/>
        </w:rPr>
        <w:t xml:space="preserve"> </w:t>
      </w:r>
      <w:r>
        <w:rPr>
          <w:rFonts w:hint="eastAsia" w:eastAsia="仿宋_GB2312"/>
          <w:kern w:val="0"/>
          <w:sz w:val="24"/>
        </w:rPr>
        <w:t>消毒剂</w:t>
      </w:r>
      <w:r>
        <w:rPr>
          <w:rFonts w:eastAsia="仿宋_GB2312"/>
          <w:sz w:val="24"/>
        </w:rPr>
        <w:t>影响因素的</w:t>
      </w:r>
      <w:r>
        <w:rPr>
          <w:rFonts w:hint="eastAsia" w:eastAsia="仿宋_GB2312"/>
          <w:sz w:val="24"/>
        </w:rPr>
        <w:t>试验资料：</w:t>
      </w:r>
      <w:r>
        <w:rPr>
          <w:rFonts w:hint="eastAsia" w:eastAsia="仿宋_GB2312"/>
          <w:bCs/>
          <w:sz w:val="24"/>
        </w:rPr>
        <w:t>提供消毒剂浓度、消毒作用时间、消毒时的</w:t>
      </w:r>
      <w:r>
        <w:rPr>
          <w:rFonts w:eastAsia="仿宋_GB2312"/>
          <w:bCs/>
          <w:sz w:val="24"/>
        </w:rPr>
        <w:t>温度、湿度</w:t>
      </w:r>
      <w:r>
        <w:rPr>
          <w:rFonts w:hint="eastAsia" w:eastAsia="仿宋_GB2312"/>
          <w:bCs/>
          <w:sz w:val="24"/>
        </w:rPr>
        <w:t>（气体消毒剂）</w:t>
      </w:r>
      <w:r>
        <w:rPr>
          <w:rFonts w:eastAsia="仿宋_GB2312"/>
          <w:bCs/>
          <w:sz w:val="24"/>
        </w:rPr>
        <w:t>、pH</w:t>
      </w:r>
      <w:r>
        <w:rPr>
          <w:rFonts w:hint="eastAsia" w:eastAsia="仿宋_GB2312"/>
          <w:bCs/>
          <w:sz w:val="24"/>
        </w:rPr>
        <w:t>（液体消毒剂）</w:t>
      </w:r>
      <w:r>
        <w:rPr>
          <w:rFonts w:eastAsia="仿宋_GB2312"/>
          <w:bCs/>
          <w:sz w:val="24"/>
        </w:rPr>
        <w:t>、有机物</w:t>
      </w:r>
      <w:r>
        <w:rPr>
          <w:rFonts w:hint="eastAsia" w:eastAsia="仿宋_GB2312"/>
          <w:bCs/>
          <w:sz w:val="24"/>
        </w:rPr>
        <w:t>浓度、菌种等</w:t>
      </w:r>
      <w:r>
        <w:rPr>
          <w:rFonts w:eastAsia="仿宋_GB2312"/>
          <w:bCs/>
          <w:sz w:val="24"/>
        </w:rPr>
        <w:t>对消毒、灭菌效果的影响</w:t>
      </w:r>
      <w:r>
        <w:rPr>
          <w:rFonts w:hint="eastAsia" w:eastAsia="仿宋_GB2312"/>
          <w:bCs/>
          <w:sz w:val="24"/>
        </w:rPr>
        <w:t>试验或文献资料。</w:t>
      </w:r>
    </w:p>
    <w:p>
      <w:pPr>
        <w:widowControl/>
        <w:autoSpaceDE w:val="0"/>
        <w:autoSpaceDN w:val="0"/>
        <w:adjustRightInd w:val="0"/>
        <w:spacing w:line="360" w:lineRule="auto"/>
        <w:jc w:val="left"/>
        <w:rPr>
          <w:rFonts w:eastAsia="仿宋_GB2312"/>
          <w:bCs/>
          <w:sz w:val="24"/>
        </w:rPr>
      </w:pPr>
      <w:r>
        <w:rPr>
          <w:rFonts w:hint="eastAsia" w:eastAsia="仿宋_GB2312"/>
          <w:bCs/>
          <w:sz w:val="24"/>
        </w:rPr>
        <w:t>20.8</w:t>
      </w:r>
      <w:r>
        <w:rPr>
          <w:rFonts w:eastAsia="仿宋_GB2312"/>
          <w:bCs/>
          <w:sz w:val="24"/>
        </w:rPr>
        <w:t xml:space="preserve"> 生物稳定性试验资料（即载体消毒试验）</w:t>
      </w:r>
      <w:r>
        <w:rPr>
          <w:rFonts w:hint="eastAsia" w:eastAsia="仿宋_GB2312"/>
          <w:bCs/>
          <w:sz w:val="24"/>
        </w:rPr>
        <w:t>。</w:t>
      </w:r>
    </w:p>
    <w:p>
      <w:pPr>
        <w:widowControl/>
        <w:spacing w:line="360" w:lineRule="auto"/>
        <w:jc w:val="left"/>
        <w:rPr>
          <w:rFonts w:eastAsia="仿宋_GB2312"/>
          <w:bCs/>
          <w:kern w:val="0"/>
          <w:sz w:val="24"/>
          <w14:textFill>
            <w14:gradFill>
              <w14:gsLst>
                <w14:gs w14:pos="0">
                  <w14:srgbClr w14:val="007BD3"/>
                </w14:gs>
                <w14:gs w14:pos="100000">
                  <w14:srgbClr w14:val="034373"/>
                </w14:gs>
              </w14:gsLst>
              <w14:lin w14:ang="0" w14:scaled="false"/>
            </w14:gradFill>
          </w14:textFill>
        </w:rPr>
      </w:pPr>
      <w:r>
        <w:rPr>
          <w:rFonts w:hint="eastAsia" w:eastAsia="仿宋_GB2312"/>
          <w:kern w:val="0"/>
          <w:sz w:val="24"/>
        </w:rPr>
        <w:t>20.</w:t>
      </w:r>
      <w:r>
        <w:rPr>
          <w:rFonts w:eastAsia="仿宋_GB2312"/>
          <w:kern w:val="0"/>
          <w:sz w:val="24"/>
        </w:rPr>
        <w:t>9</w:t>
      </w:r>
      <w:r>
        <w:rPr>
          <w:rFonts w:eastAsia="仿宋_GB2312"/>
          <w:bCs/>
          <w:sz w:val="24"/>
        </w:rPr>
        <w:t>能量试验研究资料</w:t>
      </w:r>
      <w:r>
        <w:rPr>
          <w:rFonts w:hint="eastAsia" w:eastAsia="仿宋_GB2312"/>
          <w:bCs/>
          <w:kern w:val="0"/>
          <w:sz w:val="24"/>
          <w14:textFill>
            <w14:gradFill>
              <w14:gsLst>
                <w14:gs w14:pos="0">
                  <w14:srgbClr w14:val="007BD3"/>
                </w14:gs>
                <w14:gs w14:pos="100000">
                  <w14:srgbClr w14:val="034373"/>
                </w14:gs>
              </w14:gsLst>
              <w14:lin w14:ang="0" w14:scaled="false"/>
            </w14:gradFill>
          </w14:textFill>
        </w:rPr>
        <w:t>（</w:t>
      </w:r>
      <w:r>
        <w:rPr>
          <w:rFonts w:eastAsia="仿宋_GB2312"/>
          <w:bCs/>
          <w:sz w:val="24"/>
        </w:rPr>
        <w:t>用于多次消毒</w:t>
      </w:r>
      <w:r>
        <w:rPr>
          <w:rFonts w:hint="eastAsia" w:eastAsia="仿宋_GB2312"/>
          <w:bCs/>
          <w:sz w:val="24"/>
        </w:rPr>
        <w:t>的消毒剂</w:t>
      </w:r>
      <w:r>
        <w:rPr>
          <w:rFonts w:hint="eastAsia" w:eastAsia="仿宋_GB2312"/>
          <w:bCs/>
          <w:kern w:val="0"/>
          <w:sz w:val="24"/>
          <w14:textFill>
            <w14:gradFill>
              <w14:gsLst>
                <w14:gs w14:pos="0">
                  <w14:srgbClr w14:val="007BD3"/>
                </w14:gs>
                <w14:gs w14:pos="100000">
                  <w14:srgbClr w14:val="034373"/>
                </w14:gs>
              </w14:gsLst>
              <w14:lin w14:ang="0" w14:scaled="false"/>
            </w14:gradFill>
          </w14:textFill>
        </w:rPr>
        <w:t>）。</w:t>
      </w:r>
    </w:p>
    <w:p>
      <w:pPr>
        <w:widowControl/>
        <w:autoSpaceDE w:val="0"/>
        <w:autoSpaceDN w:val="0"/>
        <w:adjustRightInd w:val="0"/>
        <w:spacing w:line="360" w:lineRule="auto"/>
        <w:jc w:val="left"/>
        <w:rPr>
          <w:rFonts w:eastAsia="仿宋_GB2312"/>
          <w:bCs/>
          <w:sz w:val="24"/>
        </w:rPr>
      </w:pPr>
      <w:r>
        <w:rPr>
          <w:rFonts w:hint="eastAsia" w:eastAsia="仿宋_GB2312"/>
          <w:bCs/>
          <w:sz w:val="24"/>
        </w:rPr>
        <w:t>20.10</w:t>
      </w:r>
      <w:r>
        <w:rPr>
          <w:rFonts w:eastAsia="仿宋_GB2312"/>
          <w:bCs/>
          <w:sz w:val="24"/>
        </w:rPr>
        <w:t xml:space="preserve"> 物品损坏试验研究资料</w:t>
      </w:r>
      <w:r>
        <w:rPr>
          <w:rFonts w:hint="eastAsia" w:eastAsia="仿宋_GB2312"/>
          <w:bCs/>
          <w:sz w:val="24"/>
        </w:rPr>
        <w:t>：根据产品的特点、适应证等提供对织物损坏试验</w:t>
      </w:r>
      <w:r>
        <w:rPr>
          <w:rFonts w:hint="eastAsia" w:ascii="仿宋_GB2312" w:eastAsia="仿宋_GB2312"/>
          <w:bCs/>
          <w:sz w:val="24"/>
        </w:rPr>
        <w:t>/或对橡胶制品损坏试验/或对金属损坏试验。</w:t>
      </w:r>
    </w:p>
    <w:p>
      <w:pPr>
        <w:widowControl/>
        <w:adjustRightInd w:val="0"/>
        <w:spacing w:line="360" w:lineRule="auto"/>
        <w:rPr>
          <w:rFonts w:eastAsia="仿宋_GB2312"/>
          <w:bCs/>
          <w:sz w:val="24"/>
        </w:rPr>
      </w:pPr>
      <w:r>
        <w:rPr>
          <w:rFonts w:hint="eastAsia" w:eastAsia="仿宋_GB2312"/>
          <w:bCs/>
          <w:sz w:val="24"/>
        </w:rPr>
        <w:t>20.11其它微生物杀灭</w:t>
      </w:r>
      <w:r>
        <w:rPr>
          <w:rFonts w:eastAsia="仿宋_GB2312"/>
          <w:bCs/>
          <w:sz w:val="24"/>
        </w:rPr>
        <w:t>试验：是根据</w:t>
      </w:r>
      <w:r>
        <w:rPr>
          <w:rFonts w:hint="eastAsia" w:eastAsia="仿宋_GB2312"/>
          <w:bCs/>
          <w:sz w:val="24"/>
        </w:rPr>
        <w:t>产品的性质、用途等</w:t>
      </w:r>
      <w:r>
        <w:rPr>
          <w:rFonts w:eastAsia="仿宋_GB2312"/>
          <w:bCs/>
          <w:sz w:val="24"/>
        </w:rPr>
        <w:t>开展</w:t>
      </w:r>
      <w:r>
        <w:rPr>
          <w:rFonts w:hint="eastAsia" w:eastAsia="仿宋_GB2312"/>
          <w:bCs/>
          <w:sz w:val="24"/>
        </w:rPr>
        <w:t>的细菌</w:t>
      </w:r>
      <w:r>
        <w:rPr>
          <w:rFonts w:hint="eastAsia" w:ascii="仿宋_GB2312" w:hAnsi="Calibri" w:eastAsia="仿宋_GB2312"/>
          <w:bCs/>
          <w:kern w:val="0"/>
          <w:sz w:val="24"/>
        </w:rPr>
        <w:t>或</w:t>
      </w:r>
      <w:r>
        <w:rPr>
          <w:rFonts w:hint="eastAsia" w:ascii="仿宋_GB2312" w:eastAsia="仿宋_GB2312"/>
          <w:bCs/>
          <w:sz w:val="24"/>
        </w:rPr>
        <w:t>病毒杀灭</w:t>
      </w:r>
      <w:r>
        <w:rPr>
          <w:rFonts w:eastAsia="仿宋_GB2312"/>
          <w:bCs/>
          <w:sz w:val="24"/>
        </w:rPr>
        <w:t>的相关试验</w:t>
      </w:r>
      <w:r>
        <w:rPr>
          <w:rFonts w:hint="eastAsia" w:eastAsia="仿宋_GB2312"/>
          <w:bCs/>
          <w:sz w:val="24"/>
        </w:rPr>
        <w:t>。</w:t>
      </w:r>
    </w:p>
    <w:p>
      <w:pPr>
        <w:spacing w:line="360" w:lineRule="auto"/>
        <w:rPr>
          <w:rFonts w:ascii="仿宋_GB2312" w:hAnsi="Calibri" w:eastAsia="仿宋_GB2312"/>
          <w:bCs/>
          <w:kern w:val="0"/>
          <w:sz w:val="24"/>
        </w:rPr>
      </w:pPr>
      <w:r>
        <w:rPr>
          <w:rFonts w:hint="eastAsia" w:eastAsia="仿宋_GB2312"/>
          <w:bCs/>
          <w:sz w:val="24"/>
        </w:rPr>
        <w:t>20.12</w:t>
      </w:r>
      <w:r>
        <w:rPr>
          <w:rFonts w:hint="eastAsia" w:ascii="仿宋_GB2312" w:eastAsia="仿宋_GB2312"/>
          <w:bCs/>
          <w:sz w:val="24"/>
        </w:rPr>
        <w:t>改良型创</w:t>
      </w:r>
      <w:r>
        <w:rPr>
          <w:rFonts w:ascii="仿宋_GB2312" w:eastAsia="仿宋_GB2312"/>
          <w:bCs/>
          <w:sz w:val="24"/>
        </w:rPr>
        <w:t>消毒剂</w:t>
      </w:r>
      <w:r>
        <w:rPr>
          <w:rFonts w:hint="eastAsia" w:ascii="仿宋_GB2312" w:eastAsia="仿宋_GB2312"/>
          <w:bCs/>
          <w:sz w:val="24"/>
        </w:rPr>
        <w:t>一般无需提供生物稳定性试验资料；</w:t>
      </w:r>
      <w:r>
        <w:rPr>
          <w:rFonts w:hint="eastAsia" w:ascii="仿宋_GB2312" w:hAnsi="Calibri" w:eastAsia="仿宋_GB2312"/>
          <w:bCs/>
          <w:kern w:val="0"/>
          <w:sz w:val="24"/>
        </w:rPr>
        <w:t>注册分类2</w:t>
      </w:r>
      <w:r>
        <w:rPr>
          <w:rFonts w:ascii="仿宋_GB2312" w:hAnsi="Calibri" w:eastAsia="仿宋_GB2312"/>
          <w:bCs/>
          <w:kern w:val="0"/>
          <w:sz w:val="24"/>
        </w:rPr>
        <w:t>.</w:t>
      </w:r>
      <w:r>
        <w:rPr>
          <w:rFonts w:hint="eastAsia" w:ascii="仿宋_GB2312" w:hAnsi="Calibri" w:eastAsia="仿宋_GB2312"/>
          <w:bCs/>
          <w:kern w:val="0"/>
          <w:sz w:val="24"/>
        </w:rPr>
        <w:t>2如与上市消毒剂</w:t>
      </w:r>
      <w:r>
        <w:rPr>
          <w:rFonts w:ascii="仿宋_GB2312" w:hAnsi="Calibri" w:eastAsia="仿宋_GB2312"/>
          <w:bCs/>
          <w:kern w:val="0"/>
          <w:sz w:val="24"/>
        </w:rPr>
        <w:t>的</w:t>
      </w:r>
      <w:r>
        <w:rPr>
          <w:rFonts w:hint="eastAsia" w:ascii="仿宋_GB2312" w:hAnsi="Calibri" w:eastAsia="仿宋_GB2312"/>
          <w:bCs/>
          <w:kern w:val="0"/>
          <w:sz w:val="24"/>
        </w:rPr>
        <w:t>活性成分</w:t>
      </w:r>
      <w:r>
        <w:rPr>
          <w:rFonts w:ascii="仿宋_GB2312" w:hAnsi="Calibri" w:eastAsia="仿宋_GB2312"/>
          <w:bCs/>
          <w:kern w:val="0"/>
          <w:sz w:val="24"/>
        </w:rPr>
        <w:t>及</w:t>
      </w:r>
      <w:r>
        <w:rPr>
          <w:rFonts w:hint="eastAsia" w:ascii="仿宋_GB2312" w:hAnsi="Calibri" w:eastAsia="仿宋_GB2312"/>
          <w:bCs/>
          <w:kern w:val="0"/>
          <w:sz w:val="24"/>
        </w:rPr>
        <w:t>杀灭</w:t>
      </w:r>
      <w:r>
        <w:rPr>
          <w:rFonts w:hint="eastAsia" w:ascii="仿宋_GB2312" w:eastAsia="仿宋_GB2312"/>
          <w:bCs/>
          <w:sz w:val="24"/>
        </w:rPr>
        <w:t>细菌/或病毒浓度</w:t>
      </w:r>
      <w:r>
        <w:rPr>
          <w:rFonts w:ascii="仿宋_GB2312" w:eastAsia="仿宋_GB2312"/>
          <w:bCs/>
          <w:sz w:val="24"/>
        </w:rPr>
        <w:t>一致</w:t>
      </w:r>
      <w:r>
        <w:rPr>
          <w:rFonts w:hint="eastAsia" w:ascii="仿宋_GB2312" w:eastAsia="仿宋_GB2312"/>
          <w:bCs/>
          <w:sz w:val="24"/>
        </w:rPr>
        <w:t>，</w:t>
      </w:r>
      <w:r>
        <w:rPr>
          <w:rFonts w:hint="eastAsia" w:ascii="仿宋_GB2312" w:eastAsia="仿宋_GB2312"/>
          <w:bCs/>
          <w:color w:val="000000"/>
          <w:sz w:val="24"/>
        </w:rPr>
        <w:t>无需提供产品消毒、灭菌效果影响因素的研发数据及物品损坏试验；</w:t>
      </w:r>
      <w:r>
        <w:rPr>
          <w:rFonts w:hint="eastAsia" w:ascii="仿宋_GB2312" w:hAnsi="Calibri" w:eastAsia="仿宋_GB2312"/>
          <w:bCs/>
          <w:kern w:val="0"/>
          <w:sz w:val="24"/>
        </w:rPr>
        <w:t>注册分类2.3项目20（微生物生物杀灭试验部分）可用已上市的人用消毒剂试验资料替代。</w:t>
      </w:r>
    </w:p>
    <w:p>
      <w:pPr>
        <w:widowControl/>
        <w:adjustRightInd w:val="0"/>
        <w:snapToGrid w:val="0"/>
        <w:spacing w:line="360" w:lineRule="auto"/>
        <w:ind w:firstLine="562" w:firstLineChars="200"/>
        <w:rPr>
          <w:rFonts w:hint="eastAsia" w:ascii="方正楷体_GBK" w:hAnsi="方正楷体_GBK" w:eastAsia="方正楷体_GBK" w:cs="方正楷体_GBK"/>
          <w:b/>
          <w:kern w:val="0"/>
          <w:sz w:val="28"/>
          <w:szCs w:val="28"/>
        </w:rPr>
      </w:pPr>
      <w:r>
        <w:rPr>
          <w:rFonts w:hint="eastAsia" w:ascii="方正楷体_GBK" w:hAnsi="方正楷体_GBK" w:eastAsia="方正楷体_GBK" w:cs="方正楷体_GBK"/>
          <w:b/>
          <w:kern w:val="0"/>
          <w:sz w:val="28"/>
          <w:szCs w:val="28"/>
        </w:rPr>
        <w:t>（五）临床试验现场或模拟现场消毒试验资料</w:t>
      </w:r>
    </w:p>
    <w:p>
      <w:pPr>
        <w:autoSpaceDE w:val="0"/>
        <w:autoSpaceDN w:val="0"/>
        <w:adjustRightInd w:val="0"/>
        <w:snapToGrid w:val="0"/>
        <w:spacing w:line="360" w:lineRule="auto"/>
        <w:jc w:val="left"/>
        <w:rPr>
          <w:rFonts w:eastAsia="仿宋_GB2312"/>
          <w:bCs/>
          <w:kern w:val="0"/>
          <w:sz w:val="24"/>
        </w:rPr>
      </w:pPr>
      <w:r>
        <w:rPr>
          <w:rFonts w:hint="eastAsia" w:eastAsia="仿宋_GB2312"/>
          <w:b/>
          <w:sz w:val="24"/>
        </w:rPr>
        <w:t>21.</w:t>
      </w:r>
      <w:r>
        <w:rPr>
          <w:rFonts w:eastAsia="仿宋_GB2312"/>
          <w:b/>
          <w:sz w:val="24"/>
        </w:rPr>
        <w:t>国内外相关的</w:t>
      </w:r>
      <w:r>
        <w:rPr>
          <w:rFonts w:hint="eastAsia" w:eastAsia="仿宋_GB2312"/>
          <w:b/>
          <w:sz w:val="24"/>
        </w:rPr>
        <w:t>现场消毒</w:t>
      </w:r>
      <w:r>
        <w:rPr>
          <w:rFonts w:eastAsia="仿宋_GB2312"/>
          <w:b/>
          <w:sz w:val="24"/>
        </w:rPr>
        <w:t>试验资料综述</w:t>
      </w:r>
    </w:p>
    <w:p>
      <w:pPr>
        <w:autoSpaceDE w:val="0"/>
        <w:autoSpaceDN w:val="0"/>
        <w:adjustRightInd w:val="0"/>
        <w:snapToGrid w:val="0"/>
        <w:spacing w:line="360" w:lineRule="auto"/>
        <w:ind w:firstLine="480" w:firstLineChars="200"/>
        <w:jc w:val="left"/>
        <w:rPr>
          <w:rFonts w:eastAsia="仿宋_GB2312"/>
          <w:bCs/>
          <w:kern w:val="0"/>
          <w:sz w:val="24"/>
        </w:rPr>
      </w:pPr>
      <w:r>
        <w:rPr>
          <w:rFonts w:eastAsia="仿宋_GB2312"/>
          <w:bCs/>
          <w:kern w:val="0"/>
          <w:sz w:val="24"/>
        </w:rPr>
        <w:t>现场</w:t>
      </w:r>
      <w:r>
        <w:rPr>
          <w:rFonts w:hint="eastAsia" w:eastAsia="仿宋_GB2312"/>
          <w:bCs/>
          <w:kern w:val="0"/>
          <w:sz w:val="24"/>
        </w:rPr>
        <w:t>消毒</w:t>
      </w:r>
      <w:r>
        <w:rPr>
          <w:rFonts w:eastAsia="仿宋_GB2312"/>
          <w:bCs/>
          <w:kern w:val="0"/>
          <w:sz w:val="24"/>
        </w:rPr>
        <w:t>试验资料综述应提供国内外有关该品种</w:t>
      </w:r>
      <w:r>
        <w:rPr>
          <w:rFonts w:hint="eastAsia" w:eastAsia="仿宋_GB2312"/>
          <w:bCs/>
          <w:kern w:val="0"/>
          <w:sz w:val="24"/>
        </w:rPr>
        <w:t>现场消毒</w:t>
      </w:r>
      <w:r>
        <w:rPr>
          <w:rFonts w:eastAsia="仿宋_GB2312"/>
          <w:bCs/>
          <w:kern w:val="0"/>
          <w:sz w:val="24"/>
        </w:rPr>
        <w:t>试验研究的文献、摘要及近期追踪报道的综述。</w:t>
      </w:r>
    </w:p>
    <w:p>
      <w:pPr>
        <w:tabs>
          <w:tab w:val="left" w:pos="3119"/>
        </w:tabs>
        <w:adjustRightInd w:val="0"/>
        <w:snapToGrid w:val="0"/>
        <w:spacing w:line="360" w:lineRule="auto"/>
        <w:ind w:right="322"/>
        <w:rPr>
          <w:rFonts w:eastAsia="仿宋_GB2312"/>
          <w:b/>
          <w:sz w:val="24"/>
        </w:rPr>
      </w:pPr>
      <w:r>
        <w:rPr>
          <w:rFonts w:hint="eastAsia" w:eastAsia="仿宋_GB2312"/>
          <w:b/>
          <w:sz w:val="24"/>
        </w:rPr>
        <w:t>22.现场消毒</w:t>
      </w:r>
      <w:r>
        <w:rPr>
          <w:rFonts w:eastAsia="仿宋_GB2312"/>
          <w:b/>
          <w:sz w:val="24"/>
        </w:rPr>
        <w:t>试验</w:t>
      </w:r>
      <w:r>
        <w:rPr>
          <w:rFonts w:hint="eastAsia" w:eastAsia="仿宋_GB2312"/>
          <w:b/>
          <w:sz w:val="24"/>
        </w:rPr>
        <w:t>资料和模拟现场试验资料</w:t>
      </w:r>
    </w:p>
    <w:p>
      <w:pPr>
        <w:autoSpaceDE w:val="0"/>
        <w:autoSpaceDN w:val="0"/>
        <w:adjustRightInd w:val="0"/>
        <w:snapToGrid w:val="0"/>
        <w:spacing w:line="360" w:lineRule="auto"/>
        <w:ind w:firstLine="480" w:firstLineChars="200"/>
        <w:jc w:val="left"/>
        <w:rPr>
          <w:rFonts w:eastAsia="仿宋_GB2312"/>
          <w:bCs/>
          <w:kern w:val="0"/>
          <w:sz w:val="24"/>
        </w:rPr>
      </w:pPr>
      <w:r>
        <w:rPr>
          <w:rFonts w:hint="eastAsia" w:eastAsia="仿宋_GB2312"/>
          <w:bCs/>
          <w:kern w:val="0"/>
          <w:sz w:val="24"/>
        </w:rPr>
        <w:t>现场消毒试验</w:t>
      </w:r>
      <w:r>
        <w:rPr>
          <w:rFonts w:eastAsia="仿宋_GB2312"/>
          <w:bCs/>
          <w:kern w:val="0"/>
          <w:sz w:val="24"/>
        </w:rPr>
        <w:t>研究</w:t>
      </w:r>
      <w:r>
        <w:rPr>
          <w:rFonts w:hint="eastAsia" w:eastAsia="仿宋_GB2312"/>
          <w:bCs/>
          <w:kern w:val="0"/>
          <w:sz w:val="24"/>
        </w:rPr>
        <w:t>参照</w:t>
      </w:r>
      <w:r>
        <w:rPr>
          <w:rFonts w:eastAsia="仿宋_GB2312"/>
          <w:bCs/>
          <w:kern w:val="0"/>
          <w:sz w:val="24"/>
        </w:rPr>
        <w:t>《兽用消毒剂鉴定试验技术规范》</w:t>
      </w:r>
      <w:r>
        <w:rPr>
          <w:rFonts w:hint="eastAsia" w:eastAsia="仿宋_GB2312"/>
          <w:bCs/>
          <w:kern w:val="0"/>
          <w:sz w:val="24"/>
        </w:rPr>
        <w:t>，</w:t>
      </w:r>
      <w:r>
        <w:rPr>
          <w:rFonts w:eastAsia="仿宋_GB2312"/>
          <w:bCs/>
          <w:kern w:val="0"/>
          <w:sz w:val="24"/>
        </w:rPr>
        <w:t>参考《消毒剂规范》</w:t>
      </w:r>
      <w:r>
        <w:rPr>
          <w:rFonts w:hint="eastAsia" w:eastAsia="仿宋_GB2312"/>
          <w:bCs/>
          <w:kern w:val="0"/>
          <w:sz w:val="24"/>
        </w:rPr>
        <w:t>，</w:t>
      </w:r>
      <w:r>
        <w:rPr>
          <w:rFonts w:eastAsia="仿宋_GB2312"/>
          <w:bCs/>
          <w:kern w:val="0"/>
          <w:sz w:val="24"/>
        </w:rPr>
        <w:t>在完成实验室定性、定量消毒的基础上，进行现场</w:t>
      </w:r>
      <w:r>
        <w:rPr>
          <w:rFonts w:hint="eastAsia" w:eastAsia="仿宋_GB2312"/>
          <w:bCs/>
          <w:kern w:val="0"/>
          <w:sz w:val="24"/>
        </w:rPr>
        <w:t>消毒</w:t>
      </w:r>
      <w:r>
        <w:rPr>
          <w:rFonts w:eastAsia="仿宋_GB2312"/>
          <w:bCs/>
          <w:kern w:val="0"/>
          <w:sz w:val="24"/>
        </w:rPr>
        <w:t>试验和模拟现场</w:t>
      </w:r>
      <w:r>
        <w:rPr>
          <w:rFonts w:hint="eastAsia" w:eastAsia="仿宋_GB2312"/>
          <w:bCs/>
          <w:kern w:val="0"/>
          <w:sz w:val="24"/>
        </w:rPr>
        <w:t>消毒</w:t>
      </w:r>
      <w:r>
        <w:rPr>
          <w:rFonts w:eastAsia="仿宋_GB2312"/>
          <w:bCs/>
          <w:kern w:val="0"/>
          <w:sz w:val="24"/>
        </w:rPr>
        <w:t>试验。</w:t>
      </w:r>
    </w:p>
    <w:p>
      <w:pPr>
        <w:autoSpaceDE w:val="0"/>
        <w:autoSpaceDN w:val="0"/>
        <w:adjustRightInd w:val="0"/>
        <w:snapToGrid w:val="0"/>
        <w:spacing w:line="360" w:lineRule="auto"/>
        <w:ind w:firstLine="360" w:firstLineChars="150"/>
        <w:jc w:val="left"/>
        <w:rPr>
          <w:rFonts w:eastAsia="仿宋_GB2312"/>
          <w:bCs/>
          <w:kern w:val="0"/>
          <w:sz w:val="24"/>
        </w:rPr>
      </w:pPr>
      <w:r>
        <w:rPr>
          <w:rFonts w:eastAsia="仿宋_GB2312"/>
          <w:bCs/>
          <w:kern w:val="0"/>
          <w:sz w:val="24"/>
        </w:rPr>
        <w:t>应提供详细的现场消毒试验研究过程及所有研究数据，统计分析报告和结论。</w:t>
      </w:r>
    </w:p>
    <w:p>
      <w:pPr>
        <w:autoSpaceDE w:val="0"/>
        <w:autoSpaceDN w:val="0"/>
        <w:adjustRightInd w:val="0"/>
        <w:snapToGrid w:val="0"/>
        <w:spacing w:line="360" w:lineRule="auto"/>
        <w:ind w:firstLine="360" w:firstLineChars="150"/>
        <w:jc w:val="left"/>
        <w:rPr>
          <w:rFonts w:eastAsia="仿宋_GB2312"/>
          <w:bCs/>
          <w:kern w:val="0"/>
          <w:sz w:val="24"/>
        </w:rPr>
      </w:pPr>
      <w:r>
        <w:rPr>
          <w:rFonts w:eastAsia="仿宋_GB2312"/>
          <w:bCs/>
          <w:kern w:val="0"/>
          <w:sz w:val="24"/>
        </w:rPr>
        <w:t>应提供与产品使用范围相关的微生物杀灭效果研究报告，报告应对拟定的杀菌范围、杀菌率、杀菌效果、用法用量等</w:t>
      </w:r>
      <w:r>
        <w:rPr>
          <w:rFonts w:hint="eastAsia" w:eastAsia="仿宋_GB2312"/>
          <w:bCs/>
          <w:kern w:val="0"/>
          <w:sz w:val="24"/>
        </w:rPr>
        <w:t>现场消毒</w:t>
      </w:r>
      <w:r>
        <w:rPr>
          <w:rFonts w:eastAsia="仿宋_GB2312"/>
          <w:bCs/>
          <w:kern w:val="0"/>
          <w:sz w:val="24"/>
        </w:rPr>
        <w:t>试验的重要内容进行详细描述，临床试验报告应科学、完整。应提供详细的</w:t>
      </w:r>
      <w:r>
        <w:rPr>
          <w:rFonts w:hint="eastAsia" w:eastAsia="仿宋_GB2312"/>
          <w:bCs/>
          <w:kern w:val="0"/>
          <w:sz w:val="24"/>
        </w:rPr>
        <w:t>现场消毒</w:t>
      </w:r>
      <w:r>
        <w:rPr>
          <w:rFonts w:eastAsia="仿宋_GB2312"/>
          <w:bCs/>
          <w:kern w:val="0"/>
          <w:sz w:val="24"/>
        </w:rPr>
        <w:t>研究过程及所有研究数据，统计分析报告和结论。</w:t>
      </w:r>
    </w:p>
    <w:p>
      <w:pPr>
        <w:autoSpaceDE w:val="0"/>
        <w:autoSpaceDN w:val="0"/>
        <w:adjustRightInd w:val="0"/>
        <w:snapToGrid w:val="0"/>
        <w:spacing w:line="360" w:lineRule="auto"/>
        <w:jc w:val="left"/>
        <w:rPr>
          <w:rFonts w:eastAsia="仿宋_GB2312"/>
          <w:bCs/>
          <w:kern w:val="0"/>
          <w:sz w:val="24"/>
        </w:rPr>
      </w:pPr>
      <w:r>
        <w:rPr>
          <w:rFonts w:eastAsia="仿宋_GB2312"/>
          <w:kern w:val="0"/>
          <w:sz w:val="24"/>
        </w:rPr>
        <w:t>2</w:t>
      </w:r>
      <w:r>
        <w:rPr>
          <w:rFonts w:hint="eastAsia" w:eastAsia="仿宋_GB2312"/>
          <w:kern w:val="0"/>
          <w:sz w:val="24"/>
        </w:rPr>
        <w:t>2.1</w:t>
      </w:r>
      <w:r>
        <w:rPr>
          <w:rFonts w:eastAsia="仿宋_GB2312"/>
          <w:kern w:val="0"/>
          <w:sz w:val="24"/>
        </w:rPr>
        <w:t xml:space="preserve"> </w:t>
      </w:r>
      <w:r>
        <w:rPr>
          <w:rFonts w:hint="eastAsia" w:eastAsia="仿宋_GB2312"/>
          <w:bCs/>
          <w:kern w:val="0"/>
          <w:sz w:val="24"/>
        </w:rPr>
        <w:t>表面消毒试验：自然菌表面现场消毒试验和特定菌的表面现场消毒试验</w:t>
      </w:r>
    </w:p>
    <w:p>
      <w:pPr>
        <w:autoSpaceDE w:val="0"/>
        <w:autoSpaceDN w:val="0"/>
        <w:adjustRightInd w:val="0"/>
        <w:snapToGrid w:val="0"/>
        <w:spacing w:line="360" w:lineRule="auto"/>
        <w:jc w:val="left"/>
        <w:rPr>
          <w:rFonts w:eastAsia="仿宋_GB2312"/>
          <w:bCs/>
          <w:kern w:val="0"/>
          <w:sz w:val="24"/>
        </w:rPr>
      </w:pPr>
      <w:r>
        <w:rPr>
          <w:rFonts w:eastAsia="仿宋_GB2312"/>
          <w:kern w:val="0"/>
          <w:sz w:val="24"/>
        </w:rPr>
        <w:t>2</w:t>
      </w:r>
      <w:r>
        <w:rPr>
          <w:rFonts w:hint="eastAsia" w:eastAsia="仿宋_GB2312"/>
          <w:kern w:val="0"/>
          <w:sz w:val="24"/>
        </w:rPr>
        <w:t>2.2</w:t>
      </w:r>
      <w:r>
        <w:rPr>
          <w:rFonts w:eastAsia="仿宋_GB2312"/>
          <w:kern w:val="0"/>
          <w:sz w:val="24"/>
        </w:rPr>
        <w:t xml:space="preserve"> </w:t>
      </w:r>
      <w:r>
        <w:rPr>
          <w:rFonts w:hint="eastAsia" w:eastAsia="仿宋_GB2312"/>
          <w:bCs/>
          <w:kern w:val="0"/>
          <w:sz w:val="24"/>
        </w:rPr>
        <w:t>空气消毒试验：自然菌空气消毒试验和特定菌空气现场消毒试验</w:t>
      </w:r>
    </w:p>
    <w:p>
      <w:pPr>
        <w:widowControl/>
        <w:adjustRightInd w:val="0"/>
        <w:snapToGrid w:val="0"/>
        <w:spacing w:line="360" w:lineRule="auto"/>
        <w:ind w:firstLine="562" w:firstLineChars="200"/>
        <w:jc w:val="left"/>
        <w:rPr>
          <w:rFonts w:hint="eastAsia" w:ascii="方正楷体_GBK" w:hAnsi="方正楷体_GBK" w:eastAsia="方正楷体_GBK" w:cs="方正楷体_GBK"/>
          <w:b/>
          <w:kern w:val="0"/>
        </w:rPr>
      </w:pPr>
      <w:r>
        <w:rPr>
          <w:rFonts w:hint="eastAsia" w:ascii="方正楷体_GBK" w:hAnsi="方正楷体_GBK" w:eastAsia="方正楷体_GBK" w:cs="方正楷体_GBK"/>
          <w:b/>
          <w:kern w:val="0"/>
          <w:sz w:val="28"/>
          <w:szCs w:val="28"/>
        </w:rPr>
        <w:t>（六）</w:t>
      </w:r>
      <w:r>
        <w:rPr>
          <w:rFonts w:hint="eastAsia" w:ascii="方正楷体_GBK" w:hAnsi="方正楷体_GBK" w:eastAsia="方正楷体_GBK" w:cs="方正楷体_GBK"/>
          <w:b/>
          <w:sz w:val="24"/>
        </w:rPr>
        <w:t>环境毒性试验及文献资料</w:t>
      </w:r>
    </w:p>
    <w:p>
      <w:pPr>
        <w:widowControl/>
        <w:adjustRightInd w:val="0"/>
        <w:snapToGrid w:val="0"/>
        <w:spacing w:line="360" w:lineRule="auto"/>
        <w:rPr>
          <w:rFonts w:eastAsia="仿宋_GB2312"/>
          <w:bCs/>
          <w:kern w:val="0"/>
          <w:sz w:val="24"/>
        </w:rPr>
      </w:pPr>
      <w:r>
        <w:rPr>
          <w:rFonts w:hint="eastAsia" w:eastAsia="仿宋_GB2312"/>
          <w:bCs/>
          <w:kern w:val="0"/>
          <w:sz w:val="24"/>
        </w:rPr>
        <w:t>23.</w:t>
      </w:r>
      <w:r>
        <w:rPr>
          <w:rFonts w:eastAsia="仿宋_GB2312"/>
          <w:bCs/>
          <w:kern w:val="0"/>
          <w:sz w:val="24"/>
        </w:rPr>
        <w:t>1</w:t>
      </w:r>
      <w:r>
        <w:rPr>
          <w:rFonts w:hint="eastAsia" w:eastAsia="仿宋_GB2312"/>
          <w:bCs/>
          <w:kern w:val="0"/>
          <w:sz w:val="24"/>
        </w:rPr>
        <w:t>提供消毒剂对环境、水生生物、植物的影响。</w:t>
      </w:r>
    </w:p>
    <w:p>
      <w:pPr>
        <w:spacing w:line="360" w:lineRule="auto"/>
        <w:jc w:val="left"/>
        <w:rPr>
          <w:rFonts w:ascii="仿宋_GB2312" w:hAnsi="Calibri" w:eastAsia="仿宋_GB2312"/>
          <w:bCs/>
          <w:kern w:val="0"/>
          <w:sz w:val="24"/>
        </w:rPr>
      </w:pPr>
      <w:r>
        <w:rPr>
          <w:rFonts w:hint="eastAsia" w:eastAsia="仿宋_GB2312"/>
          <w:bCs/>
          <w:kern w:val="0"/>
          <w:sz w:val="24"/>
        </w:rPr>
        <w:t>23.2</w:t>
      </w:r>
      <w:r>
        <w:rPr>
          <w:rFonts w:hint="eastAsia" w:ascii="仿宋_GB2312" w:hAnsi="Calibri" w:eastAsia="仿宋_GB2312"/>
          <w:bCs/>
          <w:kern w:val="0"/>
          <w:sz w:val="24"/>
        </w:rPr>
        <w:t>进口</w:t>
      </w:r>
      <w:r>
        <w:rPr>
          <w:rFonts w:ascii="仿宋_GB2312" w:hAnsi="Calibri" w:eastAsia="仿宋_GB2312"/>
          <w:bCs/>
          <w:kern w:val="0"/>
          <w:sz w:val="24"/>
        </w:rPr>
        <w:t>消毒剂</w:t>
      </w:r>
      <w:r>
        <w:rPr>
          <w:rFonts w:hint="eastAsia" w:ascii="仿宋_GB2312" w:hAnsi="Calibri" w:eastAsia="仿宋_GB2312"/>
          <w:bCs/>
          <w:kern w:val="0"/>
          <w:sz w:val="24"/>
        </w:rPr>
        <w:t>应当</w:t>
      </w:r>
      <w:r>
        <w:rPr>
          <w:rFonts w:ascii="仿宋_GB2312" w:hAnsi="Calibri" w:eastAsia="仿宋_GB2312"/>
          <w:bCs/>
          <w:kern w:val="0"/>
          <w:sz w:val="24"/>
        </w:rPr>
        <w:t>报送该兽药</w:t>
      </w:r>
      <w:r>
        <w:rPr>
          <w:rFonts w:hint="eastAsia" w:ascii="仿宋_GB2312" w:hAnsi="Calibri" w:eastAsia="仿宋_GB2312"/>
          <w:bCs/>
          <w:kern w:val="0"/>
          <w:sz w:val="24"/>
        </w:rPr>
        <w:t>在</w:t>
      </w:r>
      <w:r>
        <w:rPr>
          <w:rFonts w:ascii="仿宋_GB2312" w:hAnsi="Calibri" w:eastAsia="仿宋_GB2312"/>
          <w:bCs/>
          <w:kern w:val="0"/>
          <w:sz w:val="24"/>
        </w:rPr>
        <w:t>生产</w:t>
      </w:r>
      <w:r>
        <w:rPr>
          <w:rFonts w:hint="eastAsia" w:ascii="仿宋_GB2312" w:hAnsi="Calibri" w:eastAsia="仿宋_GB2312"/>
          <w:bCs/>
          <w:kern w:val="0"/>
          <w:sz w:val="24"/>
        </w:rPr>
        <w:t>企业</w:t>
      </w:r>
      <w:r>
        <w:rPr>
          <w:rFonts w:ascii="仿宋_GB2312" w:hAnsi="Calibri" w:eastAsia="仿宋_GB2312"/>
          <w:bCs/>
          <w:kern w:val="0"/>
          <w:sz w:val="24"/>
        </w:rPr>
        <w:t>所在国家（</w:t>
      </w:r>
      <w:r>
        <w:rPr>
          <w:rFonts w:hint="eastAsia" w:ascii="仿宋_GB2312" w:hAnsi="Calibri" w:eastAsia="仿宋_GB2312"/>
          <w:bCs/>
          <w:kern w:val="0"/>
          <w:sz w:val="24"/>
        </w:rPr>
        <w:t>地区</w:t>
      </w:r>
      <w:r>
        <w:rPr>
          <w:rFonts w:ascii="仿宋_GB2312" w:hAnsi="Calibri" w:eastAsia="仿宋_GB2312"/>
          <w:bCs/>
          <w:kern w:val="0"/>
          <w:sz w:val="24"/>
        </w:rPr>
        <w:t>）</w:t>
      </w:r>
      <w:r>
        <w:rPr>
          <w:rFonts w:hint="eastAsia" w:ascii="仿宋_GB2312" w:hAnsi="Calibri" w:eastAsia="仿宋_GB2312"/>
          <w:bCs/>
          <w:kern w:val="0"/>
          <w:sz w:val="24"/>
        </w:rPr>
        <w:t>为</w:t>
      </w:r>
      <w:r>
        <w:rPr>
          <w:rFonts w:ascii="仿宋_GB2312" w:hAnsi="Calibri" w:eastAsia="仿宋_GB2312"/>
          <w:bCs/>
          <w:kern w:val="0"/>
          <w:sz w:val="24"/>
        </w:rPr>
        <w:t>申请上市销售</w:t>
      </w:r>
      <w:r>
        <w:rPr>
          <w:rFonts w:hint="eastAsia" w:ascii="仿宋_GB2312" w:hAnsi="Calibri" w:eastAsia="仿宋_GB2312"/>
          <w:bCs/>
          <w:kern w:val="0"/>
          <w:sz w:val="24"/>
        </w:rPr>
        <w:t>而</w:t>
      </w:r>
      <w:r>
        <w:rPr>
          <w:rFonts w:ascii="仿宋_GB2312" w:hAnsi="Calibri" w:eastAsia="仿宋_GB2312"/>
          <w:bCs/>
          <w:kern w:val="0"/>
          <w:sz w:val="24"/>
        </w:rPr>
        <w:t>进行的全部</w:t>
      </w:r>
      <w:r>
        <w:rPr>
          <w:rFonts w:hint="eastAsia" w:ascii="仿宋_GB2312" w:hAnsi="Calibri" w:eastAsia="仿宋_GB2312"/>
          <w:bCs/>
          <w:kern w:val="0"/>
          <w:sz w:val="24"/>
        </w:rPr>
        <w:t>环境</w:t>
      </w:r>
      <w:r>
        <w:rPr>
          <w:rFonts w:ascii="仿宋_GB2312" w:hAnsi="Calibri" w:eastAsia="仿宋_GB2312"/>
          <w:bCs/>
          <w:kern w:val="0"/>
          <w:sz w:val="24"/>
        </w:rPr>
        <w:t>毒性研究资料。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34"/>
    <w:rsid w:val="00012C76"/>
    <w:rsid w:val="00032AB5"/>
    <w:rsid w:val="00096036"/>
    <w:rsid w:val="000D3F56"/>
    <w:rsid w:val="00121D83"/>
    <w:rsid w:val="00131812"/>
    <w:rsid w:val="00171C6E"/>
    <w:rsid w:val="001F1979"/>
    <w:rsid w:val="00232334"/>
    <w:rsid w:val="00257BF4"/>
    <w:rsid w:val="00260BCE"/>
    <w:rsid w:val="0026437C"/>
    <w:rsid w:val="002875FA"/>
    <w:rsid w:val="002A5994"/>
    <w:rsid w:val="002B1010"/>
    <w:rsid w:val="002C3F2F"/>
    <w:rsid w:val="002C4E5D"/>
    <w:rsid w:val="00330859"/>
    <w:rsid w:val="00386FC0"/>
    <w:rsid w:val="003C38BF"/>
    <w:rsid w:val="003C5D12"/>
    <w:rsid w:val="003C6960"/>
    <w:rsid w:val="003D0DAC"/>
    <w:rsid w:val="004200E6"/>
    <w:rsid w:val="00445426"/>
    <w:rsid w:val="004527E0"/>
    <w:rsid w:val="00474C52"/>
    <w:rsid w:val="004E1600"/>
    <w:rsid w:val="005227E4"/>
    <w:rsid w:val="00546562"/>
    <w:rsid w:val="00595BDA"/>
    <w:rsid w:val="005C6DEB"/>
    <w:rsid w:val="005E5C95"/>
    <w:rsid w:val="005F3CA6"/>
    <w:rsid w:val="00631C0D"/>
    <w:rsid w:val="006340EB"/>
    <w:rsid w:val="006918B9"/>
    <w:rsid w:val="006934BF"/>
    <w:rsid w:val="006940F8"/>
    <w:rsid w:val="006D0353"/>
    <w:rsid w:val="006D71BF"/>
    <w:rsid w:val="006F3998"/>
    <w:rsid w:val="006F474D"/>
    <w:rsid w:val="0073400F"/>
    <w:rsid w:val="007B0758"/>
    <w:rsid w:val="007E2CA7"/>
    <w:rsid w:val="007F1A93"/>
    <w:rsid w:val="00802C21"/>
    <w:rsid w:val="00833A33"/>
    <w:rsid w:val="00833A3D"/>
    <w:rsid w:val="00836A4E"/>
    <w:rsid w:val="00874FF3"/>
    <w:rsid w:val="008A1D87"/>
    <w:rsid w:val="008E68DE"/>
    <w:rsid w:val="008F28E2"/>
    <w:rsid w:val="008F4273"/>
    <w:rsid w:val="00964FE1"/>
    <w:rsid w:val="00967386"/>
    <w:rsid w:val="0097120E"/>
    <w:rsid w:val="00982B2D"/>
    <w:rsid w:val="0098339F"/>
    <w:rsid w:val="00A04C81"/>
    <w:rsid w:val="00A5159B"/>
    <w:rsid w:val="00A65656"/>
    <w:rsid w:val="00AA05AD"/>
    <w:rsid w:val="00AC092E"/>
    <w:rsid w:val="00AD3499"/>
    <w:rsid w:val="00B121BC"/>
    <w:rsid w:val="00B13108"/>
    <w:rsid w:val="00B31ED7"/>
    <w:rsid w:val="00BC6D5F"/>
    <w:rsid w:val="00BE7831"/>
    <w:rsid w:val="00C75B03"/>
    <w:rsid w:val="00CB0FFD"/>
    <w:rsid w:val="00CC0EF2"/>
    <w:rsid w:val="00CF11C9"/>
    <w:rsid w:val="00D24F99"/>
    <w:rsid w:val="00D3474C"/>
    <w:rsid w:val="00D52EA2"/>
    <w:rsid w:val="00D67B78"/>
    <w:rsid w:val="00DC0F8E"/>
    <w:rsid w:val="00DC6226"/>
    <w:rsid w:val="00E7621D"/>
    <w:rsid w:val="00EB1920"/>
    <w:rsid w:val="00EC6023"/>
    <w:rsid w:val="00EF2C34"/>
    <w:rsid w:val="00EF673A"/>
    <w:rsid w:val="00F5687F"/>
    <w:rsid w:val="00F927C5"/>
    <w:rsid w:val="00FA6A75"/>
    <w:rsid w:val="00FF284C"/>
    <w:rsid w:val="17771DB4"/>
    <w:rsid w:val="3DEAF59E"/>
    <w:rsid w:val="5DFD2578"/>
    <w:rsid w:val="6FEF781E"/>
    <w:rsid w:val="6FF9F0FA"/>
    <w:rsid w:val="7DFF2CFB"/>
    <w:rsid w:val="9FF2F708"/>
    <w:rsid w:val="CBEF5314"/>
    <w:rsid w:val="DCBF9FE0"/>
    <w:rsid w:val="F3F4E331"/>
    <w:rsid w:val="F79450CD"/>
    <w:rsid w:val="FCEF70D1"/>
    <w:rsid w:val="FEB492B0"/>
    <w:rsid w:val="FFEB1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rFonts w:ascii="Times New Roman" w:hAnsi="Times New Roman" w:eastAsia="宋体" w:cs="Times New Roman"/>
      <w:sz w:val="18"/>
      <w:szCs w:val="18"/>
    </w:rPr>
  </w:style>
  <w:style w:type="character" w:customStyle="1" w:styleId="12">
    <w:name w:val="页脚 字符"/>
    <w:basedOn w:val="9"/>
    <w:link w:val="4"/>
    <w:qFormat/>
    <w:uiPriority w:val="99"/>
    <w:rPr>
      <w:rFonts w:ascii="Times New Roman" w:hAnsi="Times New Roman" w:eastAsia="宋体" w:cs="Times New Roman"/>
      <w:sz w:val="18"/>
      <w:szCs w:val="18"/>
    </w:rPr>
  </w:style>
  <w:style w:type="character" w:customStyle="1" w:styleId="13">
    <w:name w:val="批注框文本 字符"/>
    <w:basedOn w:val="9"/>
    <w:link w:val="3"/>
    <w:semiHidden/>
    <w:qFormat/>
    <w:uiPriority w:val="99"/>
    <w:rPr>
      <w:rFonts w:ascii="Times New Roman" w:hAnsi="Times New Roman" w:eastAsia="宋体" w:cs="Times New Roman"/>
      <w:kern w:val="2"/>
      <w:sz w:val="18"/>
      <w:szCs w:val="18"/>
    </w:rPr>
  </w:style>
  <w:style w:type="character" w:customStyle="1" w:styleId="14">
    <w:name w:val="批注文字 字符"/>
    <w:basedOn w:val="9"/>
    <w:link w:val="2"/>
    <w:semiHidden/>
    <w:qFormat/>
    <w:uiPriority w:val="99"/>
    <w:rPr>
      <w:rFonts w:ascii="Times New Roman" w:hAnsi="Times New Roman" w:eastAsia="宋体" w:cs="Times New Roman"/>
      <w:kern w:val="2"/>
      <w:sz w:val="32"/>
      <w:szCs w:val="32"/>
    </w:rPr>
  </w:style>
  <w:style w:type="character" w:customStyle="1" w:styleId="15">
    <w:name w:val="批注主题 字符"/>
    <w:basedOn w:val="14"/>
    <w:link w:val="7"/>
    <w:semiHidden/>
    <w:qFormat/>
    <w:uiPriority w:val="99"/>
    <w:rPr>
      <w:rFonts w:ascii="Times New Roman" w:hAnsi="Times New Roman" w:eastAsia="宋体"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843</Words>
  <Characters>4810</Characters>
  <Lines>40</Lines>
  <Paragraphs>11</Paragraphs>
  <TotalTime>279</TotalTime>
  <ScaleCrop>false</ScaleCrop>
  <LinksUpToDate>false</LinksUpToDate>
  <CharactersWithSpaces>5642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2022-04-02T16:28:00Z</dcterms:created>
  <dc:creator>郭桂芳</dc:creator>
  <cp:lastModifiedBy>nyncbuser</cp:lastModifiedBy>
  <dcterms:modified xsi:type="dcterms:W3CDTF">2022-05-24T10:58:40Z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