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A26" w:rsidRPr="003E2FA3" w:rsidRDefault="001A0A26" w:rsidP="001A0A26">
      <w:pPr>
        <w:keepNext/>
        <w:keepLines/>
        <w:spacing w:line="560" w:lineRule="exact"/>
        <w:jc w:val="center"/>
        <w:outlineLvl w:val="0"/>
        <w:rPr>
          <w:rFonts w:eastAsia="黑体"/>
          <w:bCs/>
          <w:color w:val="000000"/>
          <w:kern w:val="44"/>
          <w:sz w:val="44"/>
          <w:szCs w:val="44"/>
        </w:rPr>
      </w:pPr>
      <w:bookmarkStart w:id="0" w:name="_GoBack"/>
      <w:r w:rsidRPr="003E2FA3">
        <w:rPr>
          <w:rFonts w:eastAsia="黑体"/>
          <w:bCs/>
          <w:color w:val="000000"/>
          <w:kern w:val="44"/>
          <w:sz w:val="44"/>
          <w:szCs w:val="44"/>
        </w:rPr>
        <w:t>防治奶牛乳腺炎的抗微生物药</w:t>
      </w:r>
      <w:r w:rsidRPr="003E2FA3">
        <w:rPr>
          <w:rFonts w:eastAsia="黑体"/>
          <w:bCs/>
          <w:color w:val="000000"/>
          <w:kern w:val="44"/>
          <w:sz w:val="44"/>
          <w:szCs w:val="44"/>
        </w:rPr>
        <w:br/>
      </w:r>
      <w:r w:rsidRPr="003E2FA3">
        <w:rPr>
          <w:rFonts w:eastAsia="黑体"/>
          <w:bCs/>
          <w:color w:val="000000"/>
          <w:kern w:val="44"/>
          <w:sz w:val="44"/>
          <w:szCs w:val="44"/>
        </w:rPr>
        <w:t>靶动物安全性和有效性试验指导原则</w:t>
      </w:r>
    </w:p>
    <w:bookmarkEnd w:id="0"/>
    <w:p w:rsidR="001A0A26" w:rsidRPr="003E2FA3" w:rsidRDefault="001A0A26" w:rsidP="001A0A26">
      <w:pPr>
        <w:snapToGrid w:val="0"/>
        <w:spacing w:line="312" w:lineRule="auto"/>
        <w:jc w:val="center"/>
        <w:rPr>
          <w:rFonts w:eastAsia="黑体"/>
          <w:bCs/>
          <w:szCs w:val="32"/>
        </w:rPr>
      </w:pPr>
    </w:p>
    <w:p w:rsidR="001A0A26" w:rsidRPr="003E2FA3" w:rsidRDefault="001A0A26" w:rsidP="001A0A26">
      <w:pPr>
        <w:adjustRightInd w:val="0"/>
        <w:snapToGrid w:val="0"/>
        <w:spacing w:line="360" w:lineRule="auto"/>
        <w:ind w:firstLineChars="200" w:firstLine="560"/>
        <w:outlineLvl w:val="0"/>
        <w:rPr>
          <w:rFonts w:eastAsia="黑体"/>
          <w:sz w:val="28"/>
          <w:szCs w:val="28"/>
        </w:rPr>
      </w:pPr>
      <w:r w:rsidRPr="003E2FA3">
        <w:rPr>
          <w:rFonts w:eastAsia="黑体"/>
          <w:sz w:val="28"/>
          <w:szCs w:val="28"/>
        </w:rPr>
        <w:t>一、概述</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（一）目的</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为指导申报单位开展抗微生物药物防治奶牛乳腺炎的安全性和有效性研究，特制定本指导原则。</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（二）适用范围</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适用于通过乳房灌注给药防治奶牛乳腺炎的制剂。</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（三）术语</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乳腺炎（Mastitis）：通常是由一种或多种病原微生物引起的乳腺炎症，以乳腺上皮细胞发生病理学改变为特征，继而出现炎症反应和分泌变化，受感染乳区白细胞增多。</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临床型乳腺炎（Clinical infectious mastitis）：1个或多个乳区有临床症状（肿胀、发热、痛感、潮红）且乳汁外观改变（凝乳块或絮状物、水样外观，颜色变化），并伴有或无一般临床症状（发热、食欲减少）的乳腺炎。</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亚临床型（隐性）乳腺炎（Sub-clinical infectious mastitis）：乳腺炎的一种形式，乳房和乳汁肉眼观察无异常，但乳汁理化性质发生变化，乳汁体细胞数明显增加，且细菌学培养存在病原微生物。</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体细胞定量计数（Quantitative somatic cell count</w:t>
      </w:r>
      <w:r w:rsidRPr="007D1E55">
        <w:rPr>
          <w:rFonts w:ascii="宋体" w:hAnsi="宋体" w:hint="eastAsia"/>
          <w:szCs w:val="21"/>
        </w:rPr>
        <w:t>，QSCC</w:t>
      </w:r>
      <w:r w:rsidRPr="007D1E55">
        <w:rPr>
          <w:rFonts w:ascii="宋体" w:hAnsi="宋体"/>
          <w:szCs w:val="21"/>
        </w:rPr>
        <w:t>）：利用库氏计数器或电子体细胞计数技术等测定乳汁中的体细胞数。</w:t>
      </w:r>
    </w:p>
    <w:p w:rsidR="001A0A26" w:rsidRPr="003E2FA3" w:rsidRDefault="001A0A26" w:rsidP="001A0A26">
      <w:pPr>
        <w:adjustRightInd w:val="0"/>
        <w:snapToGrid w:val="0"/>
        <w:spacing w:line="360" w:lineRule="auto"/>
        <w:ind w:firstLineChars="200" w:firstLine="560"/>
        <w:outlineLvl w:val="0"/>
        <w:rPr>
          <w:rFonts w:eastAsia="黑体"/>
          <w:sz w:val="28"/>
          <w:szCs w:val="28"/>
        </w:rPr>
      </w:pPr>
      <w:r w:rsidRPr="003E2FA3">
        <w:rPr>
          <w:rFonts w:eastAsia="黑体"/>
          <w:sz w:val="28"/>
          <w:szCs w:val="28"/>
        </w:rPr>
        <w:t>二、防治乳腺炎产品的靶动物安全性试验（刺激性试验）</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（一）概述</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申报单位必须证明拟上市的用于防治奶牛乳腺炎的产品对靶动物是安全的。下述的安全性试验用于证明受试药对靶动物的安全性。另外，在疗效试验期间，药物发生的任何不良反应也应予以报告。</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（二）受试动物</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1. 用于泌乳期的兽药</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选择健康无乳腺炎的经产奶牛和初产奶牛各6头，每组应有半数奶牛（3头）的日产奶</w:t>
      </w:r>
      <w:r w:rsidRPr="007D1E55">
        <w:rPr>
          <w:rFonts w:ascii="宋体" w:hAnsi="宋体"/>
          <w:szCs w:val="21"/>
        </w:rPr>
        <w:lastRenderedPageBreak/>
        <w:t>量在25kg以上（泌乳早期）、半数奶牛（3头）的日产奶量在15kg以下（泌乳后期）。</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对每头受试动物应说明其年龄、泌乳阶段、挤奶次数以及日产奶量情况。</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2. 用于干乳期的兽药</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选择6头正常经产奶牛（已完成2次及2次以上泌乳的经产奶牛）和6头初产奶牛（完成第一个哺乳期的初产奶牛）。</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对每头受试动物应说明其年龄、挤奶次数方面的情况。对经产奶牛要说明前一个泌乳期的产奶量。</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（三）受试药物</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拟用于防治奶牛乳腺炎的制剂。</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（四）给药与采样</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1. 给药前</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给药前至少间隔24小时连续2次采集每头牛的4个乳区奶样，分别进行细菌培养鉴定和体细胞</w:t>
      </w:r>
      <w:r w:rsidRPr="007D1E55">
        <w:rPr>
          <w:rFonts w:ascii="宋体" w:hAnsi="宋体" w:hint="eastAsia"/>
          <w:szCs w:val="21"/>
        </w:rPr>
        <w:t>定量</w:t>
      </w:r>
      <w:r w:rsidRPr="007D1E55">
        <w:rPr>
          <w:rFonts w:ascii="宋体" w:hAnsi="宋体"/>
          <w:szCs w:val="21"/>
        </w:rPr>
        <w:t>计数，以确定受试动物是否健康。</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2. 给药</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在第2次采样后间隔24小时开始按照标明的药物给药方案给药，且每头牛的4个乳区均需给药。</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3. 给药后采样</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（1）泌乳期产品</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对于多次给药的产品，自第二次给药开始，每次给药前采集每头牛的四个乳区奶样，进行体细胞</w:t>
      </w:r>
      <w:r w:rsidRPr="007D1E55">
        <w:rPr>
          <w:rFonts w:ascii="宋体" w:hAnsi="宋体" w:hint="eastAsia"/>
          <w:szCs w:val="21"/>
        </w:rPr>
        <w:t>定量</w:t>
      </w:r>
      <w:r w:rsidRPr="007D1E55">
        <w:rPr>
          <w:rFonts w:ascii="宋体" w:hAnsi="宋体"/>
          <w:szCs w:val="21"/>
        </w:rPr>
        <w:t>计数。并分别在最后一次给药结束后12小时和第7天采样进行细菌培养和体细胞</w:t>
      </w:r>
      <w:r w:rsidRPr="007D1E55">
        <w:rPr>
          <w:rFonts w:ascii="宋体" w:hAnsi="宋体" w:hint="eastAsia"/>
          <w:szCs w:val="21"/>
        </w:rPr>
        <w:t>定量</w:t>
      </w:r>
      <w:r w:rsidRPr="007D1E55">
        <w:rPr>
          <w:rFonts w:ascii="宋体" w:hAnsi="宋体"/>
          <w:szCs w:val="21"/>
        </w:rPr>
        <w:t>计数。</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（2）干乳期产品</w:t>
      </w:r>
    </w:p>
    <w:p w:rsidR="001A0A26" w:rsidRPr="007D1E55" w:rsidRDefault="001A0A26" w:rsidP="001A0A26">
      <w:pPr>
        <w:spacing w:line="360" w:lineRule="auto"/>
        <w:ind w:firstLineChars="200" w:firstLine="420"/>
        <w:rPr>
          <w:rFonts w:ascii="宋体" w:hAnsi="宋体"/>
          <w:szCs w:val="21"/>
        </w:rPr>
      </w:pPr>
      <w:r w:rsidRPr="007D1E55">
        <w:rPr>
          <w:rFonts w:ascii="宋体" w:hAnsi="宋体"/>
          <w:szCs w:val="21"/>
        </w:rPr>
        <w:t>分别于给药结束后12小时和第7天采集每头牛的4个乳区奶样，进行细菌培养和体细胞</w:t>
      </w:r>
      <w:r w:rsidRPr="007D1E55">
        <w:rPr>
          <w:rFonts w:ascii="宋体" w:hAnsi="宋体" w:hint="eastAsia"/>
          <w:szCs w:val="21"/>
        </w:rPr>
        <w:t>定量</w:t>
      </w:r>
      <w:r w:rsidRPr="007D1E55">
        <w:rPr>
          <w:rFonts w:ascii="宋体" w:hAnsi="宋体"/>
          <w:szCs w:val="21"/>
        </w:rPr>
        <w:t>计数。</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（五）数据收集与结果评价</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一般性信息：包括动物身份的识别信息、试验地点、试验编号、观察日期、测试天数和时间，以及每个受试牛的产奶量和体温。</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一般临床观察：每天2次，对每头牛的4个乳区进行检查，并进行触诊，以表明有无肿胀、潮红和疼痛等反应；另外，在每个阶段还要通过定量计数方法测定体细胞数。</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lastRenderedPageBreak/>
        <w:t>根据所收集的上述数据及临床检查结果确定防治乳腺炎产品对靶动物的安全性。</w:t>
      </w:r>
    </w:p>
    <w:p w:rsidR="001A0A26" w:rsidRPr="003E2FA3" w:rsidRDefault="001A0A26" w:rsidP="001A0A26">
      <w:pPr>
        <w:adjustRightInd w:val="0"/>
        <w:snapToGrid w:val="0"/>
        <w:spacing w:line="360" w:lineRule="auto"/>
        <w:ind w:firstLineChars="200" w:firstLine="560"/>
        <w:outlineLvl w:val="0"/>
        <w:rPr>
          <w:rFonts w:eastAsia="黑体"/>
          <w:sz w:val="28"/>
          <w:szCs w:val="28"/>
        </w:rPr>
      </w:pPr>
      <w:r w:rsidRPr="003E2FA3">
        <w:rPr>
          <w:rFonts w:eastAsia="黑体"/>
          <w:sz w:val="28"/>
          <w:szCs w:val="28"/>
        </w:rPr>
        <w:t>三、防治乳腺炎产品的药物有效性研究</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（一）一般性原则</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对治疗临床型乳腺炎的药物，其用药条件是：动物应存在某种入侵乳房的病原菌、有细胞学反应且牛奶出现异常，或者出现临床症状（如肿胀、潮红和痛感），或者两者同时存在。对治疗亚临床型乳腺炎的药物，其用药条件是：动物应存在某种入侵乳房的病原菌和有细胞学反应。</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在临床研究中，乳腺炎致病菌分布情况将用于确定标签的疗效说明。这需要有足够数量的主要乳腺炎致病菌以证明其有效性。</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应报告体细胞定量计数</w:t>
      </w:r>
      <w:r w:rsidRPr="004A611A">
        <w:rPr>
          <w:rFonts w:ascii="宋体" w:hAnsi="宋体" w:hint="eastAsia"/>
          <w:szCs w:val="21"/>
        </w:rPr>
        <w:t>结果</w:t>
      </w:r>
      <w:r w:rsidRPr="004A611A">
        <w:rPr>
          <w:rFonts w:ascii="宋体" w:hAnsi="宋体"/>
          <w:szCs w:val="21"/>
        </w:rPr>
        <w:t>。该信息将用于检查在各治疗组内“治愈”和“未治愈”奶牛</w:t>
      </w:r>
      <w:r w:rsidRPr="004A611A">
        <w:rPr>
          <w:rFonts w:ascii="宋体" w:hAnsi="宋体" w:hint="eastAsia"/>
          <w:szCs w:val="21"/>
        </w:rPr>
        <w:t>体细胞定量计数</w:t>
      </w:r>
      <w:r w:rsidRPr="004A611A">
        <w:rPr>
          <w:rFonts w:ascii="宋体" w:hAnsi="宋体"/>
          <w:szCs w:val="21"/>
        </w:rPr>
        <w:t>平均</w:t>
      </w:r>
      <w:r w:rsidRPr="004A611A">
        <w:rPr>
          <w:rFonts w:ascii="宋体" w:hAnsi="宋体" w:hint="eastAsia"/>
          <w:szCs w:val="21"/>
        </w:rPr>
        <w:t>值</w:t>
      </w:r>
      <w:r w:rsidRPr="004A611A">
        <w:rPr>
          <w:rFonts w:ascii="宋体" w:hAnsi="宋体"/>
          <w:szCs w:val="21"/>
        </w:rPr>
        <w:t>之间的变化趋势。</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数据收集应来自具有代表性的靶牛群。为此应对靶牛群中所有泌乳或非泌乳奶牛（取决于标签说明中拟用的适应证）进行检查，所有符合条件的奶牛（被感染的奶牛）都应入选至试验中。</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应提交牛群/奶牛的一般性描述数据，这些数据包括整个成年牛群的大小、当前泌乳的奶牛数、牛群中被取样的泌乳奶牛数和百分率、感染乳腺炎的泌乳奶牛数和百分率、每头奶牛的大致年龄、品种、当前日产奶量、泌乳次数和泌乳阶段。</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在进行亚临床型传染性乳腺炎研究时，建议试验前进行细菌培养/取样调查。试验前的培养或取样检查应包括来自整个牛群中所有泌乳奶牛的全部乳区的奶样，牛群中所有感染乳区应包括在研究中。</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确定治疗临床型乳腺炎的复方产品疗效则应按目前对复方药物的要求进行研究，建议申报单位在研发这类产品前有必要对提交数据的要求以及特定复方产品的优点进行分析讨论。</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入选的受试动物应无相关抗乳腺炎疫苗的接种史。这些产品包括但并不局限于疫苗、菌苗、免疫调节剂、血清抗体或抗毒素等。</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供临床试验的牛群必须有足够数量的临床乳腺炎病例以满足对各组的动物数要求。在开始研究前应详细说明（规定）牛群数和在每个牛群的分组情况。</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建议采用盲法研究，并提供所用盲法的详细情况。</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（二）临床试验</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 剂量筛选试验（</w:t>
      </w:r>
      <w:r w:rsidRPr="004A611A">
        <w:rPr>
          <w:rFonts w:ascii="宋体" w:hAnsi="宋体" w:hint="eastAsia"/>
          <w:szCs w:val="21"/>
        </w:rPr>
        <w:t>Ⅱ</w:t>
      </w:r>
      <w:r w:rsidRPr="004A611A">
        <w:rPr>
          <w:rFonts w:ascii="宋体" w:hAnsi="宋体"/>
          <w:szCs w:val="21"/>
        </w:rPr>
        <w:t>期临床试验）</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lastRenderedPageBreak/>
        <w:t>包括一个对照组和至少3个药物剂量组，其中3个药物剂量组由一个不十分有效的较低剂量组、一个推荐剂量组和一个较高但并不比推荐剂量更有效的剂量组组成。剂量筛选试验应至少在两个奶牛场执行。每个奶牛场每组动物不少于15头。</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2. 剂量确认试验（</w:t>
      </w:r>
      <w:r w:rsidRPr="004A611A">
        <w:rPr>
          <w:rFonts w:ascii="宋体" w:hAnsi="宋体" w:hint="eastAsia"/>
          <w:szCs w:val="21"/>
        </w:rPr>
        <w:t>Ⅲ</w:t>
      </w:r>
      <w:r w:rsidRPr="004A611A">
        <w:rPr>
          <w:rFonts w:ascii="宋体" w:hAnsi="宋体"/>
          <w:szCs w:val="21"/>
        </w:rPr>
        <w:t>期临床试验）</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以剂量筛选试验中确定的有效剂量为基础，试验设计时必须包含一个对照组，最好是阴性对照组。如果未使用阴性对照研究应说明理由。对于原创药物，由于我国各地气候和地域地理条件不同，剂量确认试验应至少在两个地区（南方、北方各一个）进行，并由不同的研究机构实施。每个地区每组动物不少于30头。</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3. 评价参数</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评价药物有效性的关键参数是用药后的临床反应和细菌学培养结果。研究人员应参照奶牛乳腺炎诊断的微生物学程序进行细菌学培养和鉴定。</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（三）用于泌乳期奶牛临床型乳腺炎的兽药</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1.动物入选标准</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试验动物以患有临床型乳腺炎的泌乳期奶牛（如含有凝乳块、絮状物及水样外观的视觉异常乳和/或乳房出现如肿胀、潮红和痛感的临床症状）为单元。一般只有单个乳区患有临床型乳腺炎的奶牛才能被登记用于试验。</w:t>
      </w:r>
    </w:p>
    <w:p w:rsidR="001A0A26" w:rsidRPr="003E2FA3" w:rsidRDefault="001A0A26" w:rsidP="001A0A26">
      <w:pPr>
        <w:spacing w:line="360" w:lineRule="auto"/>
        <w:ind w:firstLineChars="200" w:firstLine="420"/>
        <w:rPr>
          <w:sz w:val="28"/>
          <w:szCs w:val="28"/>
        </w:rPr>
      </w:pPr>
      <w:r w:rsidRPr="004A611A">
        <w:rPr>
          <w:rFonts w:ascii="宋体" w:hAnsi="宋体"/>
          <w:szCs w:val="21"/>
        </w:rPr>
        <w:t>（2）在登记入选奶牛时需对临床型乳腺炎（如是否有凝乳块、絮状物、水样外观的异常奶，和/或乳房出现肿胀、发红和疼痛的临床症状）进行诊断。临床型乳房炎由研究者在采样时做出诊断，但在其他时间可由奶牛场的兽医进行评估。</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2. 治疗前采样（研究者在治疗前应对牛群进行筛选，以使感染某一病原菌的牛在各治疗组中均匀分配）</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（1）在治疗前采集一份乳样进行微生物学检查和体细胞定量计数。测定分离的乳腺炎病原菌最小抑菌浓度（MIC）和MIC临界点，以评估病原菌对新的抗感染药物的敏感性。</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2）采样时应对来自受试乳区的乳样进行临床型乳腺炎症状（如凝乳块、絮状物、水样外观的异常奶）检查。每次挤奶时将阳性结果记录在动物的数据记录表中，并与每次挤奶时的日常检查收集的数据进行汇总。</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3. 治疗</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只有单个乳区感染的奶牛才被用于治疗试验。在入选试验期间，若奶牛的其它非用药乳区发生乳腺炎，则从试验中剔除该奶牛，但不认为是治疗失败。在评估疗效时应剔除对其他</w:t>
      </w:r>
      <w:r w:rsidRPr="004A611A">
        <w:rPr>
          <w:rFonts w:ascii="宋体" w:hAnsi="宋体"/>
          <w:szCs w:val="21"/>
        </w:rPr>
        <w:lastRenderedPageBreak/>
        <w:t>炎症乳区要求和/或接受治疗的奶牛。对照选择包括：试验前后对比、与已批准的对照药物治疗对比。</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4. 治疗后采样</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在疗效评估期间（治疗后14～28天）各用药的乳区至少要采集2次乳样，并对每份乳样分别进行微生物学检测和体细胞</w:t>
      </w:r>
      <w:r w:rsidRPr="004A611A">
        <w:rPr>
          <w:rFonts w:ascii="宋体" w:hAnsi="宋体" w:hint="eastAsia"/>
          <w:szCs w:val="21"/>
        </w:rPr>
        <w:t>定量</w:t>
      </w:r>
      <w:r w:rsidRPr="004A611A">
        <w:rPr>
          <w:rFonts w:ascii="宋体" w:hAnsi="宋体"/>
          <w:szCs w:val="21"/>
        </w:rPr>
        <w:t>计数。2份乳样间的采样间隔时间至少为7天。</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5. 疗效的评估</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（1）根据给药后7～14天之间对照组的试验结果评价治愈情况。只有在治疗前从乳样中分离出乳腺炎病原菌的临床型乳腺炎病例才能用于计算治愈率。体细胞</w:t>
      </w:r>
      <w:r w:rsidRPr="004A611A">
        <w:rPr>
          <w:rFonts w:ascii="宋体" w:hAnsi="宋体" w:hint="eastAsia"/>
          <w:szCs w:val="21"/>
        </w:rPr>
        <w:t>定量</w:t>
      </w:r>
      <w:r w:rsidRPr="004A611A">
        <w:rPr>
          <w:rFonts w:ascii="宋体" w:hAnsi="宋体"/>
          <w:szCs w:val="21"/>
        </w:rPr>
        <w:t>计数仅作为检查各治疗组内“治愈”和“未治愈”奶牛的平均体细胞数之间的变化趋势。</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（2）治愈标准：临床上治愈的乳区必须泌乳正常、无临床型乳腺炎症状，且在微生物学分离培养上，治疗前乳样中分离出的乳腺炎病原菌在治疗后采集的奶样中不得再分离出。</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3）来自临床研究的乳腺炎病原菌分布情况将用于确定标签的疗效说明。例如，对葡萄球菌和链球菌性乳腺炎病原菌有效的抗微生物药适应证是：“用于治疗由葡萄球菌属（如金黄色葡萄球菌）和链球菌属（如无乳链球菌、停乳链球菌、乳房链球菌）细菌引起的临床型乳腺炎”。</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（四）用于泌乳期奶牛亚临床型乳腺炎的兽药</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所有防治泌乳期奶牛乳腺炎的抗微生物药必须对临床型乳腺炎有效，一般不会单独批准仅用于防治泌乳期奶牛亚临床型乳房炎的产品。要获得治疗亚临床型乳腺炎的适应证，则需要另外提供亚临床型乳腺炎的试验数据。</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 动物入选标准</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选择阳性乳区（感染）的奶牛用于亚临床型乳腺炎治疗试验。研究者在采样前应对牛群进行筛选以尽可能使病原菌在各治疗组中平均分配。</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2. 治疗前采样</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治疗亚临床型乳腺炎产品的研究将是一种随机化研究。在治疗前要求获得2份微生物学和</w:t>
      </w:r>
      <w:r w:rsidRPr="004A611A">
        <w:rPr>
          <w:rFonts w:ascii="宋体" w:hAnsi="宋体" w:hint="eastAsia"/>
          <w:szCs w:val="21"/>
        </w:rPr>
        <w:t>体细胞定量计数</w:t>
      </w:r>
      <w:r w:rsidRPr="004A611A">
        <w:rPr>
          <w:rFonts w:ascii="宋体" w:hAnsi="宋体"/>
          <w:szCs w:val="21"/>
        </w:rPr>
        <w:t>检测样本，采样间隔时间至少24小时。</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3. 治疗</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在亚临床研究中，对任何奶牛只治疗一个乳区。对存在多个乳区感染的奶牛，将随机选择其中的一个感染乳区进行治疗，其他乳区不用药治疗。如果其他乳区因临床型乳腺炎而要求额外治疗时，则应从研究中剔除该奶牛。</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lastRenderedPageBreak/>
        <w:t>4. 治疗后采样</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在治疗后14～28天内，采集2次乳样用于微生物学和体细胞</w:t>
      </w:r>
      <w:r w:rsidRPr="004A611A">
        <w:rPr>
          <w:rFonts w:ascii="宋体" w:hAnsi="宋体" w:hint="eastAsia"/>
          <w:szCs w:val="21"/>
        </w:rPr>
        <w:t>定量</w:t>
      </w:r>
      <w:r w:rsidRPr="004A611A">
        <w:rPr>
          <w:rFonts w:ascii="宋体" w:hAnsi="宋体"/>
          <w:szCs w:val="21"/>
        </w:rPr>
        <w:t>计数检测。2份乳样的采样间隔时间至少为7天。</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5. 治愈的评价标准</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（1）在治疗后7～14天期间根据阴性对照组研究结果评估治愈情况。在亚临床治疗研究中，体细胞</w:t>
      </w:r>
      <w:r w:rsidRPr="004A611A">
        <w:rPr>
          <w:rFonts w:ascii="宋体" w:hAnsi="宋体" w:hint="eastAsia"/>
          <w:szCs w:val="21"/>
        </w:rPr>
        <w:t>定量</w:t>
      </w:r>
      <w:r w:rsidRPr="004A611A">
        <w:rPr>
          <w:rFonts w:ascii="宋体" w:hAnsi="宋体"/>
          <w:szCs w:val="21"/>
        </w:rPr>
        <w:t>计数结果如临床研究一样只用于检查体细胞数的变化情况。</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（2）治疗前从乳样中分离出的乳腺炎病原菌在治疗后采集的乳品中应不得再检出。</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3）依据亚临床研究中获得的有效数据，产品将得到类似下面的适应证说明：用于治疗由葡萄球菌属（如金黄色葡萄球菌）、链球菌属（如无乳链球菌、停乳链球菌、乳房链球菌）细菌引起的临床和亚临床型乳腺炎。</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（五）用于干乳期奶牛亚临床型乳腺炎的药物</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对拟用于干乳期的药物，有必要分别进行治疗和预防效果研究。治疗将意味着消除干乳期奶牛中已有的感染，而预防则意味着防止干乳期奶牛出现新的感染。</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对预防性用药，有必要通过阴性对照组确定新感染比率。</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 动物入选标准</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将进入泌乳后期准备干奶的奶牛纳入试验研究中。</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2. 给药前采样</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研究者在治疗前1周应从每个乳区采集2次乳样用于微生物分离培养，2次乳样的采样间隔至少为24小时，其中第二份样品在预期干奶的当天采集。其中一份来自给药前的奶牛每个乳区的奶样用于测定体细胞定量计数。</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3. 给药</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用于干乳期治疗和预防的药物，入选奶牛的所有乳区应在第二次乳样采集后通过乳房灌注给药。</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4. 给药后采样</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用于干乳期治疗和预防的药物，应在奶牛产犊后1</w:t>
      </w:r>
      <w:r w:rsidRPr="004A611A">
        <w:rPr>
          <w:rFonts w:ascii="宋体" w:hAnsi="宋体" w:hint="eastAsia"/>
          <w:szCs w:val="21"/>
        </w:rPr>
        <w:t>～</w:t>
      </w:r>
      <w:r w:rsidRPr="004A611A">
        <w:rPr>
          <w:rFonts w:ascii="宋体" w:hAnsi="宋体"/>
          <w:szCs w:val="21"/>
        </w:rPr>
        <w:t>5天内从每个乳区采集两次样品用于细菌分离培养，两次采样间隔应为24小时。同时测定每个乳区第2份奶样的体细胞定量计数。</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5. 疗效的评价标准</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（1）对于治疗药物：在再次泌乳时微生物培养应为阴性且无临床症状。</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lastRenderedPageBreak/>
        <w:t>（2）对于预防药物：阳性对照组的，受试药的预防效果应不显著低于阳性对照组的疗效；设阴性对照组的，则受试药组的新增感染率至少降低50%。</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（3）</w:t>
      </w:r>
      <w:r w:rsidRPr="004A611A">
        <w:rPr>
          <w:rFonts w:ascii="宋体" w:hAnsi="宋体" w:hint="eastAsia"/>
          <w:szCs w:val="21"/>
        </w:rPr>
        <w:t>体细胞定量计数</w:t>
      </w:r>
      <w:r w:rsidRPr="004A611A">
        <w:rPr>
          <w:rFonts w:ascii="宋体" w:hAnsi="宋体"/>
          <w:szCs w:val="21"/>
        </w:rPr>
        <w:t>的结果只用于临床研究中检查体细胞数的变化情况。</w:t>
      </w:r>
    </w:p>
    <w:p w:rsidR="001A0A26" w:rsidRPr="003E2FA3" w:rsidRDefault="001A0A26" w:rsidP="001A0A26">
      <w:pPr>
        <w:adjustRightInd w:val="0"/>
        <w:snapToGrid w:val="0"/>
        <w:spacing w:line="360" w:lineRule="auto"/>
        <w:ind w:firstLineChars="200" w:firstLine="560"/>
        <w:outlineLvl w:val="0"/>
        <w:rPr>
          <w:rFonts w:eastAsia="黑体"/>
          <w:sz w:val="28"/>
          <w:szCs w:val="28"/>
        </w:rPr>
      </w:pPr>
      <w:r w:rsidRPr="003E2FA3">
        <w:rPr>
          <w:rFonts w:eastAsia="黑体"/>
          <w:sz w:val="28"/>
          <w:szCs w:val="28"/>
        </w:rPr>
        <w:t>四、疗效的判定标准</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以下各表所示的给药前和给药后细菌学分离培养结果是本文中所述的采集一份或2份乳样的检测结果。这些组合可外推至其他病原菌。</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（一）用于泌乳期奶牛的产品</w:t>
      </w:r>
    </w:p>
    <w:p w:rsidR="001A0A26" w:rsidRPr="004A611A" w:rsidRDefault="001A0A26" w:rsidP="001A0A26">
      <w:pPr>
        <w:widowControl/>
        <w:adjustRightInd w:val="0"/>
        <w:snapToGrid w:val="0"/>
        <w:spacing w:line="360" w:lineRule="auto"/>
        <w:ind w:firstLineChars="200" w:firstLine="420"/>
        <w:jc w:val="center"/>
        <w:rPr>
          <w:kern w:val="0"/>
          <w:szCs w:val="21"/>
        </w:rPr>
      </w:pPr>
      <w:r w:rsidRPr="004A611A">
        <w:rPr>
          <w:kern w:val="0"/>
          <w:szCs w:val="21"/>
        </w:rPr>
        <w:t>表</w:t>
      </w:r>
      <w:r w:rsidRPr="004A611A">
        <w:rPr>
          <w:kern w:val="0"/>
          <w:szCs w:val="21"/>
        </w:rPr>
        <w:t xml:space="preserve">1 </w:t>
      </w:r>
      <w:r w:rsidRPr="004A611A">
        <w:rPr>
          <w:kern w:val="0"/>
          <w:szCs w:val="21"/>
        </w:rPr>
        <w:t>临床型乳腺炎治疗结果</w:t>
      </w:r>
    </w:p>
    <w:tbl>
      <w:tblPr>
        <w:tblW w:w="5000" w:type="pct"/>
        <w:tblBorders>
          <w:top w:val="single" w:sz="12" w:space="0" w:color="008000"/>
          <w:bottom w:val="single" w:sz="12" w:space="0" w:color="008000"/>
        </w:tblBorders>
        <w:tblLook w:val="04A0" w:firstRow="1" w:lastRow="0" w:firstColumn="1" w:lastColumn="0" w:noHBand="0" w:noVBand="1"/>
      </w:tblPr>
      <w:tblGrid>
        <w:gridCol w:w="1441"/>
        <w:gridCol w:w="1352"/>
        <w:gridCol w:w="1352"/>
        <w:gridCol w:w="1352"/>
        <w:gridCol w:w="2809"/>
      </w:tblGrid>
      <w:tr w:rsidR="001A0A26" w:rsidRPr="004A611A" w:rsidTr="00752DA2">
        <w:trPr>
          <w:trHeight w:val="156"/>
          <w:tblHeader/>
        </w:trPr>
        <w:tc>
          <w:tcPr>
            <w:tcW w:w="1681" w:type="pct"/>
            <w:gridSpan w:val="2"/>
            <w:tcBorders>
              <w:top w:val="single" w:sz="12" w:space="0" w:color="008000"/>
              <w:left w:val="nil"/>
              <w:bottom w:val="nil"/>
              <w:right w:val="nil"/>
            </w:tcBorders>
          </w:tcPr>
          <w:p w:rsidR="001A0A26" w:rsidRPr="004A611A" w:rsidRDefault="001A0A26" w:rsidP="00752DA2">
            <w:pPr>
              <w:adjustRightInd w:val="0"/>
              <w:snapToGrid w:val="0"/>
              <w:ind w:firstLineChars="200" w:firstLine="420"/>
              <w:jc w:val="center"/>
              <w:rPr>
                <w:rFonts w:eastAsia="黑体"/>
                <w:bCs/>
                <w:kern w:val="0"/>
                <w:szCs w:val="21"/>
              </w:rPr>
            </w:pPr>
            <w:r w:rsidRPr="004A611A">
              <w:rPr>
                <w:rFonts w:eastAsia="黑体"/>
                <w:bCs/>
                <w:kern w:val="0"/>
                <w:szCs w:val="21"/>
              </w:rPr>
              <w:t>给药前培养结果</w:t>
            </w:r>
            <w:r w:rsidRPr="004A611A">
              <w:rPr>
                <w:rFonts w:eastAsia="黑体"/>
                <w:bCs/>
                <w:kern w:val="0"/>
                <w:szCs w:val="21"/>
                <w:vertAlign w:val="superscript"/>
              </w:rPr>
              <w:t>1</w:t>
            </w:r>
          </w:p>
        </w:tc>
        <w:tc>
          <w:tcPr>
            <w:tcW w:w="1628" w:type="pct"/>
            <w:gridSpan w:val="2"/>
            <w:tcBorders>
              <w:top w:val="single" w:sz="12" w:space="0" w:color="008000"/>
              <w:left w:val="nil"/>
              <w:bottom w:val="nil"/>
              <w:right w:val="nil"/>
            </w:tcBorders>
          </w:tcPr>
          <w:p w:rsidR="001A0A26" w:rsidRPr="004A611A" w:rsidRDefault="001A0A26" w:rsidP="00752DA2">
            <w:pPr>
              <w:adjustRightInd w:val="0"/>
              <w:snapToGrid w:val="0"/>
              <w:ind w:firstLineChars="200" w:firstLine="420"/>
              <w:jc w:val="center"/>
              <w:rPr>
                <w:rFonts w:eastAsia="黑体"/>
                <w:bCs/>
                <w:kern w:val="0"/>
                <w:szCs w:val="21"/>
              </w:rPr>
            </w:pPr>
            <w:r w:rsidRPr="004A611A">
              <w:rPr>
                <w:rFonts w:eastAsia="黑体"/>
                <w:bCs/>
                <w:kern w:val="0"/>
                <w:szCs w:val="21"/>
              </w:rPr>
              <w:t>给药后培养结果</w:t>
            </w:r>
            <w:r w:rsidRPr="004A611A">
              <w:rPr>
                <w:rFonts w:eastAsia="黑体"/>
                <w:bCs/>
                <w:kern w:val="0"/>
                <w:szCs w:val="21"/>
                <w:vertAlign w:val="superscript"/>
              </w:rPr>
              <w:t>2</w:t>
            </w:r>
          </w:p>
        </w:tc>
        <w:tc>
          <w:tcPr>
            <w:tcW w:w="1691" w:type="pct"/>
            <w:tcBorders>
              <w:top w:val="single" w:sz="12" w:space="0" w:color="008000"/>
              <w:left w:val="nil"/>
              <w:bottom w:val="nil"/>
              <w:right w:val="nil"/>
            </w:tcBorders>
          </w:tcPr>
          <w:p w:rsidR="001A0A26" w:rsidRPr="004A611A" w:rsidRDefault="001A0A26" w:rsidP="00752DA2">
            <w:pPr>
              <w:adjustRightInd w:val="0"/>
              <w:snapToGrid w:val="0"/>
              <w:ind w:firstLineChars="200" w:firstLine="420"/>
              <w:jc w:val="center"/>
              <w:rPr>
                <w:rFonts w:eastAsia="黑体"/>
                <w:bCs/>
                <w:kern w:val="0"/>
                <w:szCs w:val="21"/>
              </w:rPr>
            </w:pPr>
            <w:r w:rsidRPr="004A611A">
              <w:rPr>
                <w:rFonts w:eastAsia="黑体"/>
                <w:bCs/>
                <w:kern w:val="0"/>
                <w:szCs w:val="21"/>
              </w:rPr>
              <w:t>结果判定</w:t>
            </w:r>
          </w:p>
        </w:tc>
      </w:tr>
      <w:tr w:rsidR="001A0A26" w:rsidRPr="004A611A" w:rsidTr="00752DA2">
        <w:tc>
          <w:tcPr>
            <w:tcW w:w="867" w:type="pct"/>
            <w:tcBorders>
              <w:top w:val="single" w:sz="4" w:space="0" w:color="auto"/>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r w:rsidRPr="004A611A">
              <w:rPr>
                <w:b/>
                <w:bCs/>
                <w:kern w:val="0"/>
                <w:szCs w:val="21"/>
                <w:vertAlign w:val="superscript"/>
              </w:rPr>
              <w:t>3</w:t>
            </w:r>
          </w:p>
        </w:tc>
        <w:tc>
          <w:tcPr>
            <w:tcW w:w="814" w:type="pct"/>
            <w:tcBorders>
              <w:top w:val="single" w:sz="4" w:space="0" w:color="auto"/>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single" w:sz="4" w:space="0" w:color="auto"/>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single" w:sz="4" w:space="0" w:color="auto"/>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single" w:sz="4" w:space="0" w:color="auto"/>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SA</w:t>
            </w:r>
            <w:r w:rsidRPr="004A611A">
              <w:rPr>
                <w:kern w:val="0"/>
                <w:szCs w:val="21"/>
              </w:rPr>
              <w:t>治愈</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r w:rsidRPr="004A611A">
              <w:rPr>
                <w:b/>
                <w:bCs/>
                <w:kern w:val="0"/>
                <w:szCs w:val="21"/>
                <w:vertAlign w:val="superscript"/>
              </w:rPr>
              <w:t>4</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STA</w:t>
            </w:r>
            <w:r w:rsidRPr="004A611A">
              <w:rPr>
                <w:kern w:val="0"/>
                <w:szCs w:val="21"/>
              </w:rPr>
              <w:t>治愈</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SA</w:t>
            </w:r>
            <w:r w:rsidRPr="004A611A">
              <w:rPr>
                <w:kern w:val="0"/>
                <w:szCs w:val="21"/>
              </w:rPr>
              <w:t>治愈</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STA</w:t>
            </w:r>
            <w:r w:rsidRPr="004A611A">
              <w:rPr>
                <w:kern w:val="0"/>
                <w:szCs w:val="21"/>
              </w:rPr>
              <w:t>治愈</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SA</w:t>
            </w:r>
            <w:r w:rsidRPr="004A611A">
              <w:rPr>
                <w:kern w:val="0"/>
                <w:szCs w:val="21"/>
              </w:rPr>
              <w:t>治疗失败</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SA</w:t>
            </w:r>
            <w:r w:rsidRPr="004A611A">
              <w:rPr>
                <w:kern w:val="0"/>
                <w:szCs w:val="21"/>
              </w:rPr>
              <w:t>治疗失败</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SA</w:t>
            </w:r>
            <w:r w:rsidRPr="004A611A">
              <w:rPr>
                <w:kern w:val="0"/>
                <w:szCs w:val="21"/>
              </w:rPr>
              <w:t>治疗失败</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STA</w:t>
            </w:r>
            <w:r w:rsidRPr="004A611A">
              <w:rPr>
                <w:kern w:val="0"/>
                <w:szCs w:val="21"/>
              </w:rPr>
              <w:t>治疗失败</w:t>
            </w:r>
          </w:p>
        </w:tc>
      </w:tr>
      <w:tr w:rsidR="001A0A26" w:rsidRPr="004A611A" w:rsidTr="00752DA2">
        <w:tc>
          <w:tcPr>
            <w:tcW w:w="867"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nil"/>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STA</w:t>
            </w:r>
            <w:r w:rsidRPr="004A611A">
              <w:rPr>
                <w:kern w:val="0"/>
                <w:szCs w:val="21"/>
              </w:rPr>
              <w:t>治疗失败</w:t>
            </w:r>
          </w:p>
        </w:tc>
      </w:tr>
      <w:tr w:rsidR="001A0A26" w:rsidRPr="004A611A" w:rsidTr="00752DA2">
        <w:tc>
          <w:tcPr>
            <w:tcW w:w="867" w:type="pct"/>
            <w:tcBorders>
              <w:top w:val="nil"/>
              <w:left w:val="nil"/>
              <w:bottom w:val="single" w:sz="12" w:space="0" w:color="008000"/>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single" w:sz="12" w:space="0" w:color="008000"/>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814" w:type="pct"/>
            <w:tcBorders>
              <w:top w:val="nil"/>
              <w:left w:val="nil"/>
              <w:bottom w:val="single" w:sz="12" w:space="0" w:color="008000"/>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STA</w:t>
            </w:r>
          </w:p>
        </w:tc>
        <w:tc>
          <w:tcPr>
            <w:tcW w:w="814" w:type="pct"/>
            <w:tcBorders>
              <w:top w:val="nil"/>
              <w:left w:val="nil"/>
              <w:bottom w:val="single" w:sz="12" w:space="0" w:color="008000"/>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w:t>
            </w:r>
          </w:p>
        </w:tc>
        <w:tc>
          <w:tcPr>
            <w:tcW w:w="1691" w:type="pct"/>
            <w:tcBorders>
              <w:top w:val="nil"/>
              <w:left w:val="nil"/>
              <w:bottom w:val="single" w:sz="12" w:space="0" w:color="008000"/>
              <w:right w:val="nil"/>
            </w:tcBorders>
          </w:tcPr>
          <w:p w:rsidR="001A0A26" w:rsidRPr="004A611A" w:rsidRDefault="001A0A26" w:rsidP="00752DA2">
            <w:pPr>
              <w:widowControl/>
              <w:adjustRightInd w:val="0"/>
              <w:snapToGrid w:val="0"/>
              <w:ind w:firstLineChars="200" w:firstLine="420"/>
              <w:jc w:val="center"/>
              <w:rPr>
                <w:kern w:val="0"/>
                <w:szCs w:val="21"/>
              </w:rPr>
            </w:pPr>
            <w:r w:rsidRPr="004A611A">
              <w:rPr>
                <w:kern w:val="0"/>
                <w:szCs w:val="21"/>
              </w:rPr>
              <w:t>对</w:t>
            </w:r>
            <w:r w:rsidRPr="004A611A">
              <w:rPr>
                <w:kern w:val="0"/>
                <w:szCs w:val="21"/>
              </w:rPr>
              <w:t>STA</w:t>
            </w:r>
            <w:r w:rsidRPr="004A611A">
              <w:rPr>
                <w:kern w:val="0"/>
                <w:szCs w:val="21"/>
              </w:rPr>
              <w:t>治疗失败</w:t>
            </w:r>
          </w:p>
        </w:tc>
      </w:tr>
    </w:tbl>
    <w:p w:rsidR="001A0A26" w:rsidRPr="004A611A" w:rsidRDefault="001A0A26" w:rsidP="001A0A26">
      <w:pPr>
        <w:adjustRightInd w:val="0"/>
        <w:snapToGrid w:val="0"/>
        <w:spacing w:line="360" w:lineRule="auto"/>
        <w:ind w:left="1241" w:firstLineChars="200" w:firstLine="420"/>
        <w:rPr>
          <w:szCs w:val="21"/>
        </w:rPr>
      </w:pP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注释：</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1. 对于传染性乳腺炎病原菌（金黄色葡萄球菌和无乳链球菌），只要有一份样品出现阳性培养结果，动物即可入选试验中，对于其他病原菌，给药前的2份样品连续培养均必须为阳性的动物才可入选试验研究。</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2. 对于所有病原菌，在治疗后只要有一份样品出现阳性培养结果（与治疗前样品中分离培养出的细菌相同），即为治疗失败。</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3. 金黄色葡萄球菌。</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4. 无乳链球菌。</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5. 在给药前分离出一种病原菌而在给药后分离出另一种不同病原菌的病例应予以记录；</w:t>
      </w:r>
      <w:r w:rsidRPr="004A611A">
        <w:rPr>
          <w:rFonts w:ascii="宋体" w:hAnsi="宋体"/>
          <w:szCs w:val="21"/>
        </w:rPr>
        <w:lastRenderedPageBreak/>
        <w:t>这种事件的发生率在最终的试验报告表中应给予表述。</w:t>
      </w:r>
    </w:p>
    <w:p w:rsidR="001A0A26" w:rsidRPr="004A611A" w:rsidRDefault="001A0A26" w:rsidP="001A0A26">
      <w:pPr>
        <w:spacing w:line="360" w:lineRule="auto"/>
        <w:ind w:firstLineChars="200" w:firstLine="420"/>
        <w:rPr>
          <w:rFonts w:ascii="宋体" w:hAnsi="宋体"/>
          <w:szCs w:val="21"/>
        </w:rPr>
      </w:pPr>
      <w:r w:rsidRPr="004A611A">
        <w:rPr>
          <w:rFonts w:ascii="宋体" w:hAnsi="宋体"/>
          <w:szCs w:val="21"/>
        </w:rPr>
        <w:t>注：应在原始数据表中记录给药前和给药后乳汁异常迹象和乳腺炎的临床症状。</w:t>
      </w:r>
    </w:p>
    <w:p w:rsidR="001A0A26" w:rsidRPr="004A611A" w:rsidRDefault="001A0A26" w:rsidP="001A0A26">
      <w:pPr>
        <w:widowControl/>
        <w:adjustRightInd w:val="0"/>
        <w:snapToGrid w:val="0"/>
        <w:spacing w:line="360" w:lineRule="auto"/>
        <w:jc w:val="center"/>
        <w:rPr>
          <w:kern w:val="0"/>
          <w:szCs w:val="21"/>
        </w:rPr>
      </w:pPr>
      <w:r w:rsidRPr="004A611A">
        <w:rPr>
          <w:kern w:val="0"/>
          <w:szCs w:val="21"/>
        </w:rPr>
        <w:t>表</w:t>
      </w:r>
      <w:r w:rsidRPr="004A611A">
        <w:rPr>
          <w:kern w:val="0"/>
          <w:szCs w:val="21"/>
        </w:rPr>
        <w:t xml:space="preserve">2 </w:t>
      </w:r>
      <w:r w:rsidRPr="004A611A">
        <w:rPr>
          <w:kern w:val="0"/>
          <w:szCs w:val="21"/>
        </w:rPr>
        <w:t>亚临床型乳腺炎治疗结果</w:t>
      </w:r>
    </w:p>
    <w:tbl>
      <w:tblPr>
        <w:tblW w:w="5000" w:type="pct"/>
        <w:tblBorders>
          <w:top w:val="single" w:sz="12" w:space="0" w:color="008000"/>
          <w:bottom w:val="single" w:sz="12" w:space="0" w:color="008000"/>
        </w:tblBorders>
        <w:tblLook w:val="04A0" w:firstRow="1" w:lastRow="0" w:firstColumn="1" w:lastColumn="0" w:noHBand="0" w:noVBand="1"/>
      </w:tblPr>
      <w:tblGrid>
        <w:gridCol w:w="1453"/>
        <w:gridCol w:w="1324"/>
        <w:gridCol w:w="1389"/>
        <w:gridCol w:w="1389"/>
        <w:gridCol w:w="2751"/>
      </w:tblGrid>
      <w:tr w:rsidR="001A0A26" w:rsidRPr="004A611A" w:rsidTr="00752DA2">
        <w:trPr>
          <w:trHeight w:val="161"/>
          <w:tblHeader/>
        </w:trPr>
        <w:tc>
          <w:tcPr>
            <w:tcW w:w="1672" w:type="pct"/>
            <w:gridSpan w:val="2"/>
            <w:tcBorders>
              <w:top w:val="single" w:sz="12" w:space="0" w:color="008000"/>
              <w:left w:val="nil"/>
              <w:bottom w:val="nil"/>
              <w:right w:val="nil"/>
            </w:tcBorders>
          </w:tcPr>
          <w:p w:rsidR="001A0A26" w:rsidRPr="004A611A" w:rsidRDefault="001A0A26" w:rsidP="00752DA2">
            <w:pPr>
              <w:adjustRightInd w:val="0"/>
              <w:snapToGrid w:val="0"/>
              <w:ind w:firstLineChars="200" w:firstLine="420"/>
              <w:jc w:val="center"/>
              <w:rPr>
                <w:rFonts w:eastAsia="黑体"/>
                <w:bCs/>
                <w:kern w:val="0"/>
                <w:szCs w:val="21"/>
              </w:rPr>
            </w:pPr>
            <w:r w:rsidRPr="004A611A">
              <w:rPr>
                <w:rFonts w:eastAsia="黑体"/>
                <w:bCs/>
                <w:kern w:val="0"/>
                <w:szCs w:val="21"/>
              </w:rPr>
              <w:t>给药前培养结果</w:t>
            </w:r>
            <w:r w:rsidRPr="004A611A">
              <w:rPr>
                <w:rFonts w:eastAsia="黑体"/>
                <w:bCs/>
                <w:kern w:val="0"/>
                <w:szCs w:val="21"/>
                <w:vertAlign w:val="superscript"/>
              </w:rPr>
              <w:t>1</w:t>
            </w:r>
          </w:p>
        </w:tc>
        <w:tc>
          <w:tcPr>
            <w:tcW w:w="1672" w:type="pct"/>
            <w:gridSpan w:val="2"/>
            <w:tcBorders>
              <w:top w:val="single" w:sz="12" w:space="0" w:color="008000"/>
              <w:left w:val="nil"/>
              <w:bottom w:val="nil"/>
              <w:right w:val="nil"/>
            </w:tcBorders>
          </w:tcPr>
          <w:p w:rsidR="001A0A26" w:rsidRPr="004A611A" w:rsidRDefault="001A0A26" w:rsidP="00752DA2">
            <w:pPr>
              <w:adjustRightInd w:val="0"/>
              <w:snapToGrid w:val="0"/>
              <w:ind w:firstLineChars="200" w:firstLine="420"/>
              <w:jc w:val="center"/>
              <w:rPr>
                <w:rFonts w:eastAsia="黑体"/>
                <w:bCs/>
                <w:kern w:val="0"/>
                <w:szCs w:val="21"/>
              </w:rPr>
            </w:pPr>
            <w:r w:rsidRPr="004A611A">
              <w:rPr>
                <w:rFonts w:eastAsia="黑体"/>
                <w:bCs/>
                <w:kern w:val="0"/>
                <w:szCs w:val="21"/>
              </w:rPr>
              <w:t>给药后培养结果</w:t>
            </w:r>
            <w:r w:rsidRPr="004A611A">
              <w:rPr>
                <w:rFonts w:eastAsia="黑体"/>
                <w:bCs/>
                <w:kern w:val="0"/>
                <w:szCs w:val="21"/>
                <w:vertAlign w:val="superscript"/>
              </w:rPr>
              <w:t xml:space="preserve"> 2</w:t>
            </w:r>
          </w:p>
        </w:tc>
        <w:tc>
          <w:tcPr>
            <w:tcW w:w="1656" w:type="pct"/>
            <w:tcBorders>
              <w:top w:val="single" w:sz="12" w:space="0" w:color="008000"/>
              <w:left w:val="nil"/>
              <w:bottom w:val="nil"/>
              <w:right w:val="nil"/>
            </w:tcBorders>
          </w:tcPr>
          <w:p w:rsidR="001A0A26" w:rsidRPr="004A611A" w:rsidRDefault="001A0A26" w:rsidP="00752DA2">
            <w:pPr>
              <w:adjustRightInd w:val="0"/>
              <w:snapToGrid w:val="0"/>
              <w:ind w:firstLineChars="200" w:firstLine="420"/>
              <w:jc w:val="center"/>
              <w:rPr>
                <w:rFonts w:eastAsia="黑体"/>
                <w:bCs/>
                <w:kern w:val="0"/>
                <w:szCs w:val="21"/>
              </w:rPr>
            </w:pPr>
            <w:r w:rsidRPr="004A611A">
              <w:rPr>
                <w:rFonts w:eastAsia="黑体"/>
                <w:bCs/>
                <w:kern w:val="0"/>
                <w:szCs w:val="21"/>
              </w:rPr>
              <w:t>结果判定</w:t>
            </w:r>
          </w:p>
        </w:tc>
      </w:tr>
      <w:tr w:rsidR="001A0A26" w:rsidRPr="004A611A" w:rsidTr="00752DA2">
        <w:tc>
          <w:tcPr>
            <w:tcW w:w="875"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r w:rsidRPr="004A611A">
              <w:rPr>
                <w:b/>
                <w:bCs/>
                <w:kern w:val="0"/>
                <w:szCs w:val="21"/>
                <w:vertAlign w:val="superscript"/>
              </w:rPr>
              <w:t>3</w:t>
            </w:r>
          </w:p>
        </w:tc>
        <w:tc>
          <w:tcPr>
            <w:tcW w:w="797"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SA</w:t>
            </w:r>
            <w:r w:rsidRPr="004A611A">
              <w:rPr>
                <w:kern w:val="0"/>
                <w:szCs w:val="21"/>
              </w:rPr>
              <w:t>治愈</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r w:rsidRPr="004A611A">
              <w:rPr>
                <w:b/>
                <w:bCs/>
                <w:kern w:val="0"/>
                <w:szCs w:val="21"/>
                <w:vertAlign w:val="superscript"/>
              </w:rPr>
              <w:t>4</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STA</w:t>
            </w:r>
            <w:r w:rsidRPr="004A611A">
              <w:rPr>
                <w:kern w:val="0"/>
                <w:szCs w:val="21"/>
              </w:rPr>
              <w:t>治愈</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SA</w:t>
            </w:r>
            <w:r w:rsidRPr="004A611A">
              <w:rPr>
                <w:kern w:val="0"/>
                <w:szCs w:val="21"/>
              </w:rPr>
              <w:t>治愈</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STA</w:t>
            </w:r>
            <w:r w:rsidRPr="004A611A">
              <w:rPr>
                <w:kern w:val="0"/>
                <w:szCs w:val="21"/>
              </w:rPr>
              <w:t>治愈</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1656" w:type="pct"/>
            <w:tcBorders>
              <w:top w:val="nil"/>
              <w:left w:val="nil"/>
              <w:bottom w:val="nil"/>
              <w:right w:val="nil"/>
            </w:tcBorders>
          </w:tcPr>
          <w:p w:rsidR="001A0A26" w:rsidRPr="004A611A" w:rsidRDefault="001A0A26" w:rsidP="00752DA2">
            <w:pPr>
              <w:adjustRightInd w:val="0"/>
              <w:snapToGrid w:val="0"/>
              <w:jc w:val="center"/>
              <w:rPr>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adjustRightInd w:val="0"/>
              <w:snapToGrid w:val="0"/>
              <w:jc w:val="center"/>
              <w:rPr>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1656" w:type="pct"/>
            <w:tcBorders>
              <w:top w:val="nil"/>
              <w:left w:val="nil"/>
              <w:bottom w:val="nil"/>
              <w:right w:val="nil"/>
            </w:tcBorders>
          </w:tcPr>
          <w:p w:rsidR="001A0A26" w:rsidRPr="004A611A" w:rsidRDefault="001A0A26" w:rsidP="00752DA2">
            <w:pPr>
              <w:adjustRightInd w:val="0"/>
              <w:snapToGrid w:val="0"/>
              <w:jc w:val="center"/>
              <w:rPr>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adjustRightInd w:val="0"/>
              <w:snapToGrid w:val="0"/>
              <w:jc w:val="center"/>
              <w:rPr>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SA</w:t>
            </w:r>
            <w:r w:rsidRPr="004A611A">
              <w:rPr>
                <w:kern w:val="0"/>
                <w:szCs w:val="21"/>
              </w:rPr>
              <w:t>治疗失败</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SA</w:t>
            </w:r>
            <w:r w:rsidRPr="004A611A">
              <w:rPr>
                <w:kern w:val="0"/>
                <w:szCs w:val="21"/>
              </w:rPr>
              <w:t>治疗失败</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SA</w:t>
            </w:r>
            <w:r w:rsidRPr="004A611A">
              <w:rPr>
                <w:kern w:val="0"/>
                <w:szCs w:val="21"/>
              </w:rPr>
              <w:t>治疗失败</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STA</w:t>
            </w:r>
            <w:r w:rsidRPr="004A611A">
              <w:rPr>
                <w:kern w:val="0"/>
                <w:szCs w:val="21"/>
              </w:rPr>
              <w:t>治疗失败</w:t>
            </w:r>
          </w:p>
        </w:tc>
      </w:tr>
      <w:tr w:rsidR="001A0A26" w:rsidRPr="004A611A" w:rsidTr="00752DA2">
        <w:tc>
          <w:tcPr>
            <w:tcW w:w="87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7"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STA</w:t>
            </w:r>
            <w:r w:rsidRPr="004A611A">
              <w:rPr>
                <w:kern w:val="0"/>
                <w:szCs w:val="21"/>
              </w:rPr>
              <w:t>治疗失败</w:t>
            </w:r>
          </w:p>
        </w:tc>
      </w:tr>
      <w:tr w:rsidR="001A0A26" w:rsidRPr="004A611A" w:rsidTr="00752DA2">
        <w:tc>
          <w:tcPr>
            <w:tcW w:w="875"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7"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36"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36"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656"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STA</w:t>
            </w:r>
            <w:r w:rsidRPr="004A611A">
              <w:rPr>
                <w:kern w:val="0"/>
                <w:szCs w:val="21"/>
              </w:rPr>
              <w:t>治疗失败</w:t>
            </w:r>
          </w:p>
        </w:tc>
      </w:tr>
    </w:tbl>
    <w:p w:rsidR="001A0A26" w:rsidRPr="004A611A" w:rsidRDefault="001A0A26" w:rsidP="001A0A26">
      <w:pPr>
        <w:adjustRightInd w:val="0"/>
        <w:snapToGrid w:val="0"/>
        <w:spacing w:line="360" w:lineRule="auto"/>
        <w:ind w:firstLineChars="200" w:firstLine="420"/>
        <w:rPr>
          <w:szCs w:val="21"/>
        </w:rPr>
      </w:pPr>
      <w:r w:rsidRPr="004A611A">
        <w:rPr>
          <w:szCs w:val="21"/>
        </w:rPr>
        <w:t>注释：</w:t>
      </w:r>
    </w:p>
    <w:p w:rsidR="001A0A26" w:rsidRPr="004A611A" w:rsidRDefault="001A0A26" w:rsidP="001A0A26">
      <w:pPr>
        <w:adjustRightInd w:val="0"/>
        <w:snapToGrid w:val="0"/>
        <w:spacing w:line="360" w:lineRule="auto"/>
        <w:ind w:firstLineChars="200" w:firstLine="420"/>
        <w:rPr>
          <w:szCs w:val="21"/>
        </w:rPr>
      </w:pPr>
      <w:r w:rsidRPr="004A611A">
        <w:rPr>
          <w:szCs w:val="21"/>
        </w:rPr>
        <w:t xml:space="preserve">1. </w:t>
      </w:r>
      <w:r w:rsidRPr="004A611A">
        <w:rPr>
          <w:szCs w:val="21"/>
        </w:rPr>
        <w:t>对于传染性乳腺炎病原菌（金葡菌和无乳链球菌），只要有一份样品出现阳性培养结果动物即可入选试验中，对于其他病原菌，给药前的两份样品连续培养均必须为阳性的动物才可入选试验研究。</w:t>
      </w:r>
    </w:p>
    <w:p w:rsidR="001A0A26" w:rsidRPr="004A611A" w:rsidRDefault="001A0A26" w:rsidP="001A0A26">
      <w:pPr>
        <w:adjustRightInd w:val="0"/>
        <w:snapToGrid w:val="0"/>
        <w:spacing w:line="360" w:lineRule="auto"/>
        <w:ind w:firstLineChars="200" w:firstLine="420"/>
        <w:rPr>
          <w:szCs w:val="21"/>
        </w:rPr>
      </w:pPr>
      <w:r w:rsidRPr="004A611A">
        <w:rPr>
          <w:szCs w:val="21"/>
        </w:rPr>
        <w:t xml:space="preserve">2. </w:t>
      </w:r>
      <w:r w:rsidRPr="004A611A">
        <w:rPr>
          <w:szCs w:val="21"/>
        </w:rPr>
        <w:t>对于所有病原菌，在治疗后只要有一份样品出现阳性培养结果（与治疗前样品中分离培养出的细菌相同）即为治疗失败；</w:t>
      </w:r>
    </w:p>
    <w:p w:rsidR="001A0A26" w:rsidRPr="004A611A" w:rsidRDefault="001A0A26" w:rsidP="001A0A26">
      <w:pPr>
        <w:adjustRightInd w:val="0"/>
        <w:snapToGrid w:val="0"/>
        <w:spacing w:line="360" w:lineRule="auto"/>
        <w:ind w:firstLineChars="200" w:firstLine="420"/>
        <w:rPr>
          <w:szCs w:val="21"/>
        </w:rPr>
      </w:pPr>
      <w:r w:rsidRPr="004A611A">
        <w:rPr>
          <w:szCs w:val="21"/>
        </w:rPr>
        <w:t xml:space="preserve">3. </w:t>
      </w:r>
      <w:r w:rsidRPr="004A611A">
        <w:rPr>
          <w:szCs w:val="21"/>
        </w:rPr>
        <w:t>金黄色葡萄球菌；</w:t>
      </w:r>
    </w:p>
    <w:p w:rsidR="001A0A26" w:rsidRPr="004A611A" w:rsidRDefault="001A0A26" w:rsidP="001A0A26">
      <w:pPr>
        <w:adjustRightInd w:val="0"/>
        <w:snapToGrid w:val="0"/>
        <w:spacing w:line="360" w:lineRule="auto"/>
        <w:ind w:firstLineChars="200" w:firstLine="420"/>
        <w:rPr>
          <w:szCs w:val="21"/>
        </w:rPr>
      </w:pPr>
      <w:r w:rsidRPr="004A611A">
        <w:rPr>
          <w:szCs w:val="21"/>
        </w:rPr>
        <w:t xml:space="preserve">4. </w:t>
      </w:r>
      <w:r w:rsidRPr="004A611A">
        <w:rPr>
          <w:szCs w:val="21"/>
        </w:rPr>
        <w:t>无乳链球菌；</w:t>
      </w:r>
    </w:p>
    <w:p w:rsidR="001A0A26" w:rsidRPr="004A611A" w:rsidRDefault="001A0A26" w:rsidP="001A0A26">
      <w:pPr>
        <w:adjustRightInd w:val="0"/>
        <w:snapToGrid w:val="0"/>
        <w:spacing w:line="360" w:lineRule="auto"/>
        <w:ind w:firstLineChars="200" w:firstLine="420"/>
        <w:rPr>
          <w:szCs w:val="21"/>
        </w:rPr>
      </w:pPr>
      <w:r w:rsidRPr="004A611A">
        <w:rPr>
          <w:szCs w:val="21"/>
        </w:rPr>
        <w:t xml:space="preserve">5. </w:t>
      </w:r>
      <w:r w:rsidRPr="004A611A">
        <w:rPr>
          <w:szCs w:val="21"/>
        </w:rPr>
        <w:t>在给药前分离出一种病原菌而在给药后分离出另一种不同病原菌的病例应予以记录；这种事件的发生率在最终的试验报告表中应给予表述。</w:t>
      </w:r>
    </w:p>
    <w:p w:rsidR="001A0A26" w:rsidRPr="003E2FA3" w:rsidRDefault="001A0A26" w:rsidP="001A0A26">
      <w:pPr>
        <w:adjustRightInd w:val="0"/>
        <w:snapToGrid w:val="0"/>
        <w:spacing w:line="360" w:lineRule="auto"/>
        <w:ind w:firstLineChars="200" w:firstLine="562"/>
        <w:outlineLvl w:val="1"/>
        <w:rPr>
          <w:b/>
          <w:sz w:val="28"/>
          <w:szCs w:val="28"/>
        </w:rPr>
      </w:pPr>
      <w:r w:rsidRPr="003E2FA3">
        <w:rPr>
          <w:b/>
          <w:sz w:val="28"/>
          <w:szCs w:val="28"/>
        </w:rPr>
        <w:t>（二）用于干乳期乳腺炎的药物</w:t>
      </w:r>
    </w:p>
    <w:p w:rsidR="001A0A26" w:rsidRDefault="001A0A26" w:rsidP="001A0A26">
      <w:pPr>
        <w:widowControl/>
        <w:adjustRightInd w:val="0"/>
        <w:snapToGrid w:val="0"/>
        <w:spacing w:line="360" w:lineRule="auto"/>
        <w:ind w:firstLine="482"/>
        <w:jc w:val="center"/>
        <w:rPr>
          <w:kern w:val="0"/>
          <w:sz w:val="28"/>
          <w:szCs w:val="28"/>
        </w:rPr>
      </w:pPr>
    </w:p>
    <w:p w:rsidR="001A0A26" w:rsidRPr="004A611A" w:rsidRDefault="001A0A26" w:rsidP="001A0A26">
      <w:pPr>
        <w:widowControl/>
        <w:adjustRightInd w:val="0"/>
        <w:snapToGrid w:val="0"/>
        <w:spacing w:line="360" w:lineRule="auto"/>
        <w:ind w:firstLine="482"/>
        <w:jc w:val="center"/>
        <w:rPr>
          <w:kern w:val="0"/>
          <w:szCs w:val="21"/>
        </w:rPr>
      </w:pPr>
      <w:r w:rsidRPr="004A611A">
        <w:rPr>
          <w:kern w:val="0"/>
          <w:szCs w:val="21"/>
        </w:rPr>
        <w:t>表</w:t>
      </w:r>
      <w:r w:rsidRPr="004A611A">
        <w:rPr>
          <w:kern w:val="0"/>
          <w:szCs w:val="21"/>
        </w:rPr>
        <w:t xml:space="preserve">3  </w:t>
      </w:r>
      <w:r w:rsidRPr="004A611A">
        <w:rPr>
          <w:kern w:val="0"/>
          <w:szCs w:val="21"/>
        </w:rPr>
        <w:t>治疗干乳期亚临床型乳腺炎结果</w:t>
      </w:r>
    </w:p>
    <w:tbl>
      <w:tblPr>
        <w:tblW w:w="5000" w:type="pct"/>
        <w:tblBorders>
          <w:top w:val="single" w:sz="12" w:space="0" w:color="008000"/>
          <w:bottom w:val="single" w:sz="12" w:space="0" w:color="008000"/>
        </w:tblBorders>
        <w:tblLook w:val="04A0" w:firstRow="1" w:lastRow="0" w:firstColumn="1" w:lastColumn="0" w:noHBand="0" w:noVBand="1"/>
      </w:tblPr>
      <w:tblGrid>
        <w:gridCol w:w="1462"/>
        <w:gridCol w:w="1319"/>
        <w:gridCol w:w="1402"/>
        <w:gridCol w:w="1404"/>
        <w:gridCol w:w="2719"/>
      </w:tblGrid>
      <w:tr w:rsidR="001A0A26" w:rsidRPr="004A611A" w:rsidTr="00752DA2">
        <w:trPr>
          <w:trHeight w:val="362"/>
        </w:trPr>
        <w:tc>
          <w:tcPr>
            <w:tcW w:w="1674" w:type="pct"/>
            <w:gridSpan w:val="2"/>
            <w:tcBorders>
              <w:top w:val="single" w:sz="12" w:space="0" w:color="008000"/>
              <w:left w:val="nil"/>
              <w:bottom w:val="nil"/>
              <w:right w:val="nil"/>
            </w:tcBorders>
          </w:tcPr>
          <w:p w:rsidR="001A0A26" w:rsidRPr="004A611A" w:rsidRDefault="001A0A26" w:rsidP="00752DA2">
            <w:pPr>
              <w:adjustRightInd w:val="0"/>
              <w:snapToGrid w:val="0"/>
              <w:ind w:firstLineChars="200" w:firstLine="420"/>
              <w:jc w:val="center"/>
              <w:rPr>
                <w:rFonts w:eastAsia="黑体"/>
                <w:bCs/>
                <w:kern w:val="0"/>
                <w:szCs w:val="21"/>
              </w:rPr>
            </w:pPr>
            <w:r w:rsidRPr="004A611A">
              <w:rPr>
                <w:rFonts w:eastAsia="黑体"/>
                <w:bCs/>
                <w:kern w:val="0"/>
                <w:szCs w:val="21"/>
              </w:rPr>
              <w:t>给药前培养结果</w:t>
            </w:r>
            <w:r w:rsidRPr="004A611A">
              <w:rPr>
                <w:rFonts w:eastAsia="黑体"/>
                <w:bCs/>
                <w:kern w:val="0"/>
                <w:szCs w:val="21"/>
                <w:vertAlign w:val="superscript"/>
              </w:rPr>
              <w:t>1</w:t>
            </w:r>
          </w:p>
        </w:tc>
        <w:tc>
          <w:tcPr>
            <w:tcW w:w="1689" w:type="pct"/>
            <w:gridSpan w:val="2"/>
            <w:tcBorders>
              <w:top w:val="single" w:sz="12" w:space="0" w:color="008000"/>
              <w:left w:val="nil"/>
              <w:bottom w:val="nil"/>
              <w:right w:val="nil"/>
            </w:tcBorders>
          </w:tcPr>
          <w:p w:rsidR="001A0A26" w:rsidRPr="004A611A" w:rsidRDefault="001A0A26" w:rsidP="00752DA2">
            <w:pPr>
              <w:adjustRightInd w:val="0"/>
              <w:snapToGrid w:val="0"/>
              <w:ind w:firstLineChars="200" w:firstLine="420"/>
              <w:jc w:val="center"/>
              <w:rPr>
                <w:rFonts w:eastAsia="黑体"/>
                <w:bCs/>
                <w:kern w:val="0"/>
                <w:szCs w:val="21"/>
              </w:rPr>
            </w:pPr>
            <w:r w:rsidRPr="004A611A">
              <w:rPr>
                <w:rFonts w:eastAsia="黑体"/>
                <w:bCs/>
                <w:kern w:val="0"/>
                <w:szCs w:val="21"/>
              </w:rPr>
              <w:t>给药后培养结果</w:t>
            </w:r>
            <w:r w:rsidRPr="004A611A">
              <w:rPr>
                <w:rFonts w:eastAsia="黑体"/>
                <w:bCs/>
                <w:kern w:val="0"/>
                <w:szCs w:val="21"/>
                <w:vertAlign w:val="superscript"/>
              </w:rPr>
              <w:t xml:space="preserve"> 2</w:t>
            </w:r>
          </w:p>
        </w:tc>
        <w:tc>
          <w:tcPr>
            <w:tcW w:w="1637" w:type="pct"/>
            <w:tcBorders>
              <w:top w:val="single" w:sz="12" w:space="0" w:color="008000"/>
              <w:left w:val="nil"/>
              <w:bottom w:val="nil"/>
              <w:right w:val="nil"/>
            </w:tcBorders>
          </w:tcPr>
          <w:p w:rsidR="001A0A26" w:rsidRPr="004A611A" w:rsidRDefault="001A0A26" w:rsidP="00752DA2">
            <w:pPr>
              <w:adjustRightInd w:val="0"/>
              <w:snapToGrid w:val="0"/>
              <w:jc w:val="center"/>
              <w:rPr>
                <w:rFonts w:eastAsia="黑体"/>
                <w:bCs/>
                <w:kern w:val="0"/>
                <w:szCs w:val="21"/>
              </w:rPr>
            </w:pPr>
            <w:r w:rsidRPr="004A611A">
              <w:rPr>
                <w:rFonts w:eastAsia="黑体"/>
                <w:bCs/>
                <w:kern w:val="0"/>
                <w:szCs w:val="21"/>
              </w:rPr>
              <w:t>结果判定</w:t>
            </w:r>
          </w:p>
        </w:tc>
      </w:tr>
      <w:tr w:rsidR="001A0A26" w:rsidRPr="004A611A" w:rsidTr="00752DA2">
        <w:tc>
          <w:tcPr>
            <w:tcW w:w="880"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r w:rsidRPr="004A611A">
              <w:rPr>
                <w:b/>
                <w:bCs/>
                <w:kern w:val="0"/>
                <w:szCs w:val="21"/>
                <w:vertAlign w:val="superscript"/>
              </w:rPr>
              <w:t>3</w:t>
            </w:r>
          </w:p>
        </w:tc>
        <w:tc>
          <w:tcPr>
            <w:tcW w:w="794" w:type="pct"/>
            <w:tcBorders>
              <w:top w:val="single" w:sz="4" w:space="0" w:color="auto"/>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w:t>
            </w:r>
          </w:p>
        </w:tc>
        <w:tc>
          <w:tcPr>
            <w:tcW w:w="844" w:type="pct"/>
            <w:tcBorders>
              <w:top w:val="single" w:sz="4" w:space="0" w:color="auto"/>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w:t>
            </w:r>
          </w:p>
        </w:tc>
        <w:tc>
          <w:tcPr>
            <w:tcW w:w="845" w:type="pct"/>
            <w:tcBorders>
              <w:top w:val="single" w:sz="4" w:space="0" w:color="auto"/>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single" w:sz="4" w:space="0" w:color="auto"/>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SA</w:t>
            </w:r>
            <w:r w:rsidRPr="004A611A">
              <w:rPr>
                <w:kern w:val="0"/>
                <w:szCs w:val="21"/>
              </w:rPr>
              <w:t>治愈</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r w:rsidRPr="004A611A">
              <w:rPr>
                <w:b/>
                <w:bCs/>
                <w:kern w:val="0"/>
                <w:szCs w:val="21"/>
                <w:vertAlign w:val="superscript"/>
              </w:rPr>
              <w:t>4</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STA</w:t>
            </w:r>
            <w:r w:rsidRPr="004A611A">
              <w:rPr>
                <w:kern w:val="0"/>
                <w:szCs w:val="21"/>
              </w:rPr>
              <w:t>治愈</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SA</w:t>
            </w:r>
            <w:r w:rsidRPr="004A611A">
              <w:rPr>
                <w:kern w:val="0"/>
                <w:szCs w:val="21"/>
              </w:rPr>
              <w:t>治愈</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STA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STA</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STA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STA</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lastRenderedPageBreak/>
              <w:t>SA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STA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STA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SA</w:t>
            </w:r>
            <w:r w:rsidRPr="004A611A">
              <w:rPr>
                <w:kern w:val="0"/>
                <w:szCs w:val="21"/>
              </w:rPr>
              <w:t>治愈</w:t>
            </w:r>
            <w:r w:rsidRPr="004A611A">
              <w:rPr>
                <w:b/>
                <w:bCs/>
                <w:kern w:val="0"/>
                <w:szCs w:val="21"/>
                <w:vertAlign w:val="superscript"/>
              </w:rPr>
              <w:t>5</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STA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STA</w:t>
            </w:r>
            <w:r w:rsidRPr="004A611A">
              <w:rPr>
                <w:kern w:val="0"/>
                <w:szCs w:val="21"/>
              </w:rPr>
              <w:t>治愈</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STA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SA</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STA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SA</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STA</w:t>
            </w:r>
            <w:r w:rsidRPr="004A611A">
              <w:rPr>
                <w:kern w:val="0"/>
                <w:szCs w:val="21"/>
              </w:rPr>
              <w:t>治愈</w:t>
            </w:r>
            <w:r w:rsidRPr="004A611A">
              <w:rPr>
                <w:b/>
                <w:bCs/>
                <w:kern w:val="0"/>
                <w:szCs w:val="21"/>
                <w:vertAlign w:val="superscript"/>
              </w:rPr>
              <w:t>5</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SA</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SA</w:t>
            </w:r>
            <w:r w:rsidRPr="004A611A">
              <w:rPr>
                <w:kern w:val="0"/>
                <w:szCs w:val="21"/>
              </w:rPr>
              <w:t>治疗失败</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SA</w:t>
            </w:r>
            <w:r w:rsidRPr="004A611A">
              <w:rPr>
                <w:kern w:val="0"/>
                <w:szCs w:val="21"/>
              </w:rPr>
              <w:t>治疗失败</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SA</w:t>
            </w:r>
            <w:r w:rsidRPr="004A611A">
              <w:rPr>
                <w:kern w:val="0"/>
                <w:szCs w:val="21"/>
              </w:rPr>
              <w:t>治疗失败</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STA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STA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STA</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STA</w:t>
            </w:r>
            <w:r w:rsidRPr="004A611A">
              <w:rPr>
                <w:kern w:val="0"/>
                <w:szCs w:val="21"/>
              </w:rPr>
              <w:t>治疗失败</w:t>
            </w:r>
          </w:p>
        </w:tc>
      </w:tr>
      <w:tr w:rsidR="001A0A26" w:rsidRPr="004A611A" w:rsidTr="00752DA2">
        <w:tc>
          <w:tcPr>
            <w:tcW w:w="880"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4" w:type="pct"/>
            <w:tcBorders>
              <w:top w:val="nil"/>
              <w:left w:val="nil"/>
              <w:bottom w:val="nil"/>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STA</w:t>
            </w:r>
          </w:p>
        </w:tc>
        <w:tc>
          <w:tcPr>
            <w:tcW w:w="844" w:type="pct"/>
            <w:tcBorders>
              <w:top w:val="nil"/>
              <w:left w:val="nil"/>
              <w:bottom w:val="nil"/>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STA</w:t>
            </w:r>
          </w:p>
        </w:tc>
        <w:tc>
          <w:tcPr>
            <w:tcW w:w="845" w:type="pct"/>
            <w:tcBorders>
              <w:top w:val="nil"/>
              <w:left w:val="nil"/>
              <w:bottom w:val="nil"/>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nil"/>
              <w:right w:val="nil"/>
            </w:tcBorders>
          </w:tcPr>
          <w:p w:rsidR="001A0A26" w:rsidRPr="004A611A" w:rsidRDefault="001A0A26" w:rsidP="00752DA2">
            <w:pPr>
              <w:widowControl/>
              <w:adjustRightInd w:val="0"/>
              <w:snapToGrid w:val="0"/>
              <w:ind w:firstLineChars="40" w:firstLine="84"/>
              <w:jc w:val="center"/>
              <w:rPr>
                <w:kern w:val="0"/>
                <w:szCs w:val="21"/>
              </w:rPr>
            </w:pPr>
            <w:r w:rsidRPr="004A611A">
              <w:rPr>
                <w:kern w:val="0"/>
                <w:szCs w:val="21"/>
              </w:rPr>
              <w:t>对</w:t>
            </w:r>
            <w:r w:rsidRPr="004A611A">
              <w:rPr>
                <w:kern w:val="0"/>
                <w:szCs w:val="21"/>
              </w:rPr>
              <w:t>STA</w:t>
            </w:r>
            <w:r w:rsidRPr="004A611A">
              <w:rPr>
                <w:kern w:val="0"/>
                <w:szCs w:val="21"/>
              </w:rPr>
              <w:t>治疗失败</w:t>
            </w:r>
          </w:p>
        </w:tc>
      </w:tr>
      <w:tr w:rsidR="001A0A26" w:rsidRPr="004A611A" w:rsidTr="00752DA2">
        <w:tc>
          <w:tcPr>
            <w:tcW w:w="880"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794" w:type="pct"/>
            <w:tcBorders>
              <w:top w:val="nil"/>
              <w:left w:val="nil"/>
              <w:bottom w:val="single" w:sz="12" w:space="0" w:color="008000"/>
              <w:right w:val="nil"/>
            </w:tcBorders>
          </w:tcPr>
          <w:p w:rsidR="001A0A26" w:rsidRPr="004A611A" w:rsidRDefault="001A0A26" w:rsidP="00752DA2">
            <w:pPr>
              <w:widowControl/>
              <w:adjustRightInd w:val="0"/>
              <w:snapToGrid w:val="0"/>
              <w:ind w:leftChars="-39" w:left="4" w:hangingChars="41" w:hanging="86"/>
              <w:jc w:val="center"/>
              <w:rPr>
                <w:kern w:val="0"/>
                <w:szCs w:val="21"/>
              </w:rPr>
            </w:pPr>
            <w:r w:rsidRPr="004A611A">
              <w:rPr>
                <w:kern w:val="0"/>
                <w:szCs w:val="21"/>
              </w:rPr>
              <w:t>-</w:t>
            </w:r>
          </w:p>
        </w:tc>
        <w:tc>
          <w:tcPr>
            <w:tcW w:w="844" w:type="pct"/>
            <w:tcBorders>
              <w:top w:val="nil"/>
              <w:left w:val="nil"/>
              <w:bottom w:val="single" w:sz="12" w:space="0" w:color="008000"/>
              <w:right w:val="nil"/>
            </w:tcBorders>
          </w:tcPr>
          <w:p w:rsidR="001A0A26" w:rsidRPr="004A611A" w:rsidRDefault="001A0A26" w:rsidP="00752DA2">
            <w:pPr>
              <w:widowControl/>
              <w:adjustRightInd w:val="0"/>
              <w:snapToGrid w:val="0"/>
              <w:ind w:firstLineChars="62" w:firstLine="130"/>
              <w:jc w:val="center"/>
              <w:rPr>
                <w:kern w:val="0"/>
                <w:szCs w:val="21"/>
              </w:rPr>
            </w:pPr>
            <w:r w:rsidRPr="004A611A">
              <w:rPr>
                <w:kern w:val="0"/>
                <w:szCs w:val="21"/>
              </w:rPr>
              <w:t>STA</w:t>
            </w:r>
          </w:p>
        </w:tc>
        <w:tc>
          <w:tcPr>
            <w:tcW w:w="845" w:type="pct"/>
            <w:tcBorders>
              <w:top w:val="nil"/>
              <w:left w:val="nil"/>
              <w:bottom w:val="single" w:sz="12" w:space="0" w:color="008000"/>
              <w:right w:val="nil"/>
            </w:tcBorders>
          </w:tcPr>
          <w:p w:rsidR="001A0A26" w:rsidRPr="004A611A" w:rsidRDefault="001A0A26" w:rsidP="00752DA2">
            <w:pPr>
              <w:widowControl/>
              <w:adjustRightInd w:val="0"/>
              <w:snapToGrid w:val="0"/>
              <w:ind w:firstLineChars="51" w:firstLine="107"/>
              <w:jc w:val="center"/>
              <w:rPr>
                <w:kern w:val="0"/>
                <w:szCs w:val="21"/>
              </w:rPr>
            </w:pPr>
            <w:r w:rsidRPr="004A611A">
              <w:rPr>
                <w:kern w:val="0"/>
                <w:szCs w:val="21"/>
              </w:rPr>
              <w:t>-</w:t>
            </w:r>
          </w:p>
        </w:tc>
        <w:tc>
          <w:tcPr>
            <w:tcW w:w="1637"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对</w:t>
            </w:r>
            <w:r w:rsidRPr="004A611A">
              <w:rPr>
                <w:kern w:val="0"/>
                <w:szCs w:val="21"/>
              </w:rPr>
              <w:t>STA</w:t>
            </w:r>
            <w:r w:rsidRPr="004A611A">
              <w:rPr>
                <w:kern w:val="0"/>
                <w:szCs w:val="21"/>
              </w:rPr>
              <w:t>治疗失败</w:t>
            </w:r>
          </w:p>
        </w:tc>
      </w:tr>
    </w:tbl>
    <w:p w:rsidR="001A0A26" w:rsidRPr="004A611A" w:rsidRDefault="001A0A26" w:rsidP="001A0A26">
      <w:pPr>
        <w:adjustRightInd w:val="0"/>
        <w:snapToGrid w:val="0"/>
        <w:spacing w:line="360" w:lineRule="auto"/>
        <w:ind w:firstLine="552"/>
        <w:rPr>
          <w:szCs w:val="21"/>
        </w:rPr>
      </w:pPr>
      <w:r w:rsidRPr="004A611A">
        <w:rPr>
          <w:szCs w:val="21"/>
        </w:rPr>
        <w:t>注释：</w:t>
      </w:r>
    </w:p>
    <w:p w:rsidR="001A0A26" w:rsidRPr="004A611A" w:rsidRDefault="001A0A26" w:rsidP="001A0A26">
      <w:pPr>
        <w:adjustRightInd w:val="0"/>
        <w:snapToGrid w:val="0"/>
        <w:spacing w:line="360" w:lineRule="auto"/>
        <w:ind w:firstLine="552"/>
        <w:rPr>
          <w:szCs w:val="21"/>
        </w:rPr>
      </w:pPr>
      <w:r w:rsidRPr="004A611A">
        <w:rPr>
          <w:szCs w:val="21"/>
        </w:rPr>
        <w:t xml:space="preserve">1. </w:t>
      </w:r>
      <w:r w:rsidRPr="004A611A">
        <w:rPr>
          <w:szCs w:val="21"/>
        </w:rPr>
        <w:t>对于传染性乳腺炎病原菌（金黄色葡萄球菌和无乳链球菌），只要有一份样品出现阳性培养结果，动物即可入选试验中，对于其他病原菌，给药前的</w:t>
      </w:r>
      <w:r w:rsidRPr="004A611A">
        <w:rPr>
          <w:szCs w:val="21"/>
        </w:rPr>
        <w:t>2</w:t>
      </w:r>
      <w:r w:rsidRPr="004A611A">
        <w:rPr>
          <w:szCs w:val="21"/>
        </w:rPr>
        <w:t>份样品连续培养均必须为阳性的动物才可入选试验研究。</w:t>
      </w:r>
    </w:p>
    <w:p w:rsidR="001A0A26" w:rsidRPr="004A611A" w:rsidRDefault="001A0A26" w:rsidP="001A0A26">
      <w:pPr>
        <w:adjustRightInd w:val="0"/>
        <w:snapToGrid w:val="0"/>
        <w:spacing w:line="360" w:lineRule="auto"/>
        <w:ind w:firstLine="552"/>
        <w:rPr>
          <w:szCs w:val="21"/>
        </w:rPr>
      </w:pPr>
      <w:r w:rsidRPr="004A611A">
        <w:rPr>
          <w:szCs w:val="21"/>
        </w:rPr>
        <w:t xml:space="preserve">2. </w:t>
      </w:r>
      <w:r w:rsidRPr="004A611A">
        <w:rPr>
          <w:szCs w:val="21"/>
        </w:rPr>
        <w:t>对于所有病原菌，在治疗后只要有一份样品出现阳性培养结果（与治疗前样品中分离培养出的细菌相同），即为治疗失败。</w:t>
      </w:r>
    </w:p>
    <w:p w:rsidR="001A0A26" w:rsidRPr="004A611A" w:rsidRDefault="001A0A26" w:rsidP="001A0A26">
      <w:pPr>
        <w:adjustRightInd w:val="0"/>
        <w:snapToGrid w:val="0"/>
        <w:spacing w:line="360" w:lineRule="auto"/>
        <w:ind w:firstLine="552"/>
        <w:rPr>
          <w:szCs w:val="21"/>
        </w:rPr>
      </w:pPr>
      <w:r w:rsidRPr="004A611A">
        <w:rPr>
          <w:szCs w:val="21"/>
        </w:rPr>
        <w:t xml:space="preserve">3. </w:t>
      </w:r>
      <w:r w:rsidRPr="004A611A">
        <w:rPr>
          <w:szCs w:val="21"/>
        </w:rPr>
        <w:t>金黄色葡萄球菌。</w:t>
      </w:r>
    </w:p>
    <w:p w:rsidR="001A0A26" w:rsidRPr="004A611A" w:rsidRDefault="001A0A26" w:rsidP="001A0A26">
      <w:pPr>
        <w:adjustRightInd w:val="0"/>
        <w:snapToGrid w:val="0"/>
        <w:spacing w:line="360" w:lineRule="auto"/>
        <w:ind w:firstLine="552"/>
        <w:rPr>
          <w:szCs w:val="21"/>
        </w:rPr>
      </w:pPr>
      <w:r w:rsidRPr="004A611A">
        <w:rPr>
          <w:szCs w:val="21"/>
        </w:rPr>
        <w:t xml:space="preserve">4. </w:t>
      </w:r>
      <w:r w:rsidRPr="004A611A">
        <w:rPr>
          <w:szCs w:val="21"/>
        </w:rPr>
        <w:t>无乳链球菌。</w:t>
      </w:r>
    </w:p>
    <w:p w:rsidR="001A0A26" w:rsidRPr="004A611A" w:rsidRDefault="001A0A26" w:rsidP="001A0A26">
      <w:pPr>
        <w:adjustRightInd w:val="0"/>
        <w:snapToGrid w:val="0"/>
        <w:spacing w:line="360" w:lineRule="auto"/>
        <w:ind w:firstLine="552"/>
        <w:rPr>
          <w:szCs w:val="21"/>
        </w:rPr>
      </w:pPr>
      <w:r w:rsidRPr="004A611A">
        <w:rPr>
          <w:szCs w:val="21"/>
        </w:rPr>
        <w:t xml:space="preserve">5. </w:t>
      </w:r>
      <w:r w:rsidRPr="004A611A">
        <w:rPr>
          <w:szCs w:val="21"/>
        </w:rPr>
        <w:t>在给药前分离出一种病原菌而在给药后分离出另一种不同病原菌的病例应予以记录；这种事件的发生率在最终的试验报告表中应给予表述。</w:t>
      </w:r>
    </w:p>
    <w:p w:rsidR="001A0A26" w:rsidRPr="004A611A" w:rsidRDefault="001A0A26" w:rsidP="001A0A26">
      <w:pPr>
        <w:widowControl/>
        <w:adjustRightInd w:val="0"/>
        <w:snapToGrid w:val="0"/>
        <w:spacing w:line="360" w:lineRule="auto"/>
        <w:jc w:val="center"/>
        <w:rPr>
          <w:kern w:val="0"/>
          <w:szCs w:val="21"/>
        </w:rPr>
      </w:pPr>
      <w:r w:rsidRPr="004A611A">
        <w:rPr>
          <w:kern w:val="0"/>
          <w:szCs w:val="21"/>
        </w:rPr>
        <w:t>表</w:t>
      </w:r>
      <w:r w:rsidRPr="004A611A">
        <w:rPr>
          <w:kern w:val="0"/>
          <w:szCs w:val="21"/>
        </w:rPr>
        <w:t xml:space="preserve">4  </w:t>
      </w:r>
      <w:r w:rsidRPr="004A611A">
        <w:rPr>
          <w:kern w:val="0"/>
          <w:szCs w:val="21"/>
        </w:rPr>
        <w:t>预防干乳期亚临床型乳腺炎结果</w:t>
      </w:r>
    </w:p>
    <w:tbl>
      <w:tblPr>
        <w:tblW w:w="5000" w:type="pct"/>
        <w:tblBorders>
          <w:top w:val="single" w:sz="12" w:space="0" w:color="008000"/>
          <w:bottom w:val="single" w:sz="12" w:space="0" w:color="008000"/>
        </w:tblBorders>
        <w:tblLook w:val="04A0" w:firstRow="1" w:lastRow="0" w:firstColumn="1" w:lastColumn="0" w:noHBand="0" w:noVBand="1"/>
      </w:tblPr>
      <w:tblGrid>
        <w:gridCol w:w="1468"/>
        <w:gridCol w:w="1469"/>
        <w:gridCol w:w="1610"/>
        <w:gridCol w:w="1354"/>
        <w:gridCol w:w="2405"/>
      </w:tblGrid>
      <w:tr w:rsidR="001A0A26" w:rsidRPr="004A611A" w:rsidTr="00752DA2">
        <w:trPr>
          <w:trHeight w:val="218"/>
        </w:trPr>
        <w:tc>
          <w:tcPr>
            <w:tcW w:w="1768" w:type="pct"/>
            <w:gridSpan w:val="2"/>
            <w:tcBorders>
              <w:top w:val="single" w:sz="12" w:space="0" w:color="008000"/>
              <w:left w:val="nil"/>
              <w:bottom w:val="nil"/>
              <w:right w:val="nil"/>
            </w:tcBorders>
          </w:tcPr>
          <w:p w:rsidR="001A0A26" w:rsidRPr="004A611A" w:rsidRDefault="001A0A26" w:rsidP="00752DA2">
            <w:pPr>
              <w:adjustRightInd w:val="0"/>
              <w:snapToGrid w:val="0"/>
              <w:jc w:val="center"/>
              <w:rPr>
                <w:rFonts w:eastAsia="黑体"/>
                <w:bCs/>
                <w:kern w:val="0"/>
                <w:szCs w:val="21"/>
              </w:rPr>
            </w:pPr>
            <w:r w:rsidRPr="004A611A">
              <w:rPr>
                <w:rFonts w:eastAsia="黑体"/>
                <w:bCs/>
                <w:kern w:val="0"/>
                <w:szCs w:val="21"/>
              </w:rPr>
              <w:t>给药前培养结果</w:t>
            </w:r>
            <w:r w:rsidRPr="004A611A">
              <w:rPr>
                <w:rFonts w:eastAsia="黑体"/>
                <w:bCs/>
                <w:kern w:val="0"/>
                <w:szCs w:val="21"/>
                <w:vertAlign w:val="superscript"/>
              </w:rPr>
              <w:t>1</w:t>
            </w:r>
          </w:p>
        </w:tc>
        <w:tc>
          <w:tcPr>
            <w:tcW w:w="1784" w:type="pct"/>
            <w:gridSpan w:val="2"/>
            <w:tcBorders>
              <w:top w:val="single" w:sz="12" w:space="0" w:color="008000"/>
              <w:left w:val="nil"/>
              <w:bottom w:val="nil"/>
              <w:right w:val="nil"/>
            </w:tcBorders>
          </w:tcPr>
          <w:p w:rsidR="001A0A26" w:rsidRPr="004A611A" w:rsidRDefault="001A0A26" w:rsidP="00752DA2">
            <w:pPr>
              <w:adjustRightInd w:val="0"/>
              <w:snapToGrid w:val="0"/>
              <w:jc w:val="center"/>
              <w:rPr>
                <w:rFonts w:eastAsia="黑体"/>
                <w:bCs/>
                <w:kern w:val="0"/>
                <w:szCs w:val="21"/>
              </w:rPr>
            </w:pPr>
            <w:r w:rsidRPr="004A611A">
              <w:rPr>
                <w:rFonts w:eastAsia="黑体"/>
                <w:bCs/>
                <w:kern w:val="0"/>
                <w:szCs w:val="21"/>
              </w:rPr>
              <w:t>给药后培养结果</w:t>
            </w:r>
            <w:r w:rsidRPr="004A611A">
              <w:rPr>
                <w:rFonts w:eastAsia="黑体"/>
                <w:bCs/>
                <w:kern w:val="0"/>
                <w:szCs w:val="21"/>
                <w:vertAlign w:val="superscript"/>
              </w:rPr>
              <w:t xml:space="preserve"> 2</w:t>
            </w:r>
          </w:p>
        </w:tc>
        <w:tc>
          <w:tcPr>
            <w:tcW w:w="1448" w:type="pct"/>
            <w:tcBorders>
              <w:top w:val="single" w:sz="12" w:space="0" w:color="008000"/>
              <w:left w:val="nil"/>
              <w:bottom w:val="nil"/>
              <w:right w:val="nil"/>
            </w:tcBorders>
          </w:tcPr>
          <w:p w:rsidR="001A0A26" w:rsidRPr="004A611A" w:rsidRDefault="001A0A26" w:rsidP="00752DA2">
            <w:pPr>
              <w:adjustRightInd w:val="0"/>
              <w:snapToGrid w:val="0"/>
              <w:jc w:val="center"/>
              <w:rPr>
                <w:rFonts w:eastAsia="黑体"/>
                <w:bCs/>
                <w:kern w:val="0"/>
                <w:szCs w:val="21"/>
              </w:rPr>
            </w:pPr>
            <w:r w:rsidRPr="004A611A">
              <w:rPr>
                <w:rFonts w:eastAsia="黑体"/>
                <w:bCs/>
                <w:kern w:val="0"/>
                <w:szCs w:val="21"/>
              </w:rPr>
              <w:t>结果判定</w:t>
            </w:r>
          </w:p>
        </w:tc>
      </w:tr>
      <w:tr w:rsidR="001A0A26" w:rsidRPr="004A611A" w:rsidTr="00752DA2">
        <w:tc>
          <w:tcPr>
            <w:tcW w:w="884"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84"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969"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15"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448" w:type="pct"/>
            <w:tcBorders>
              <w:top w:val="single" w:sz="4" w:space="0" w:color="auto"/>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未出现新感染</w:t>
            </w:r>
          </w:p>
        </w:tc>
      </w:tr>
      <w:tr w:rsidR="001A0A26" w:rsidRPr="004A611A" w:rsidTr="00752DA2">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969"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r w:rsidRPr="004A611A">
              <w:rPr>
                <w:kern w:val="0"/>
                <w:szCs w:val="21"/>
                <w:vertAlign w:val="superscript"/>
              </w:rPr>
              <w:t xml:space="preserve"> </w:t>
            </w:r>
            <w:r w:rsidRPr="004A611A">
              <w:rPr>
                <w:b/>
                <w:bCs/>
                <w:kern w:val="0"/>
                <w:szCs w:val="21"/>
                <w:vertAlign w:val="superscript"/>
              </w:rPr>
              <w:t>3</w:t>
            </w:r>
          </w:p>
        </w:tc>
        <w:tc>
          <w:tcPr>
            <w:tcW w:w="81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448"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出现新感染</w:t>
            </w:r>
          </w:p>
        </w:tc>
      </w:tr>
      <w:tr w:rsidR="001A0A26" w:rsidRPr="004A611A" w:rsidTr="00752DA2">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969"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1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1448" w:type="pct"/>
            <w:tcBorders>
              <w:top w:val="nil"/>
              <w:left w:val="nil"/>
              <w:bottom w:val="nil"/>
              <w:right w:val="nil"/>
            </w:tcBorders>
          </w:tcPr>
          <w:p w:rsidR="001A0A26" w:rsidRPr="004A611A" w:rsidRDefault="001A0A26" w:rsidP="00752DA2">
            <w:pPr>
              <w:adjustRightInd w:val="0"/>
              <w:snapToGrid w:val="0"/>
              <w:jc w:val="center"/>
              <w:rPr>
                <w:szCs w:val="21"/>
              </w:rPr>
            </w:pPr>
            <w:r w:rsidRPr="004A611A">
              <w:rPr>
                <w:kern w:val="0"/>
                <w:szCs w:val="21"/>
              </w:rPr>
              <w:t>出现新感染</w:t>
            </w:r>
          </w:p>
        </w:tc>
      </w:tr>
      <w:tr w:rsidR="001A0A26" w:rsidRPr="004A611A" w:rsidTr="00752DA2">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969"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81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SA</w:t>
            </w:r>
          </w:p>
        </w:tc>
        <w:tc>
          <w:tcPr>
            <w:tcW w:w="1448" w:type="pct"/>
            <w:tcBorders>
              <w:top w:val="nil"/>
              <w:left w:val="nil"/>
              <w:bottom w:val="nil"/>
              <w:right w:val="nil"/>
            </w:tcBorders>
          </w:tcPr>
          <w:p w:rsidR="001A0A26" w:rsidRPr="004A611A" w:rsidRDefault="001A0A26" w:rsidP="00752DA2">
            <w:pPr>
              <w:adjustRightInd w:val="0"/>
              <w:snapToGrid w:val="0"/>
              <w:jc w:val="center"/>
              <w:rPr>
                <w:szCs w:val="21"/>
              </w:rPr>
            </w:pPr>
            <w:r w:rsidRPr="004A611A">
              <w:rPr>
                <w:kern w:val="0"/>
                <w:szCs w:val="21"/>
              </w:rPr>
              <w:t>出现新感染</w:t>
            </w:r>
          </w:p>
        </w:tc>
      </w:tr>
      <w:tr w:rsidR="001A0A26" w:rsidRPr="004A611A" w:rsidTr="00752DA2">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969"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 xml:space="preserve">STA </w:t>
            </w:r>
            <w:r w:rsidRPr="004A611A">
              <w:rPr>
                <w:b/>
                <w:bCs/>
                <w:kern w:val="0"/>
                <w:szCs w:val="21"/>
                <w:vertAlign w:val="superscript"/>
              </w:rPr>
              <w:t>4</w:t>
            </w:r>
          </w:p>
        </w:tc>
        <w:tc>
          <w:tcPr>
            <w:tcW w:w="81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1448" w:type="pct"/>
            <w:tcBorders>
              <w:top w:val="nil"/>
              <w:left w:val="nil"/>
              <w:bottom w:val="nil"/>
              <w:right w:val="nil"/>
            </w:tcBorders>
          </w:tcPr>
          <w:p w:rsidR="001A0A26" w:rsidRPr="004A611A" w:rsidRDefault="001A0A26" w:rsidP="00752DA2">
            <w:pPr>
              <w:adjustRightInd w:val="0"/>
              <w:snapToGrid w:val="0"/>
              <w:jc w:val="center"/>
              <w:rPr>
                <w:szCs w:val="21"/>
              </w:rPr>
            </w:pPr>
            <w:r w:rsidRPr="004A611A">
              <w:rPr>
                <w:kern w:val="0"/>
                <w:szCs w:val="21"/>
              </w:rPr>
              <w:t>出现新感染</w:t>
            </w:r>
          </w:p>
        </w:tc>
      </w:tr>
      <w:tr w:rsidR="001A0A26" w:rsidRPr="004A611A" w:rsidTr="00752DA2">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84"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969"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15" w:type="pct"/>
            <w:tcBorders>
              <w:top w:val="nil"/>
              <w:left w:val="nil"/>
              <w:bottom w:val="nil"/>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1448" w:type="pct"/>
            <w:tcBorders>
              <w:top w:val="nil"/>
              <w:left w:val="nil"/>
              <w:bottom w:val="nil"/>
              <w:right w:val="nil"/>
            </w:tcBorders>
          </w:tcPr>
          <w:p w:rsidR="001A0A26" w:rsidRPr="004A611A" w:rsidRDefault="001A0A26" w:rsidP="00752DA2">
            <w:pPr>
              <w:adjustRightInd w:val="0"/>
              <w:snapToGrid w:val="0"/>
              <w:jc w:val="center"/>
              <w:rPr>
                <w:szCs w:val="21"/>
              </w:rPr>
            </w:pPr>
            <w:r w:rsidRPr="004A611A">
              <w:rPr>
                <w:kern w:val="0"/>
                <w:szCs w:val="21"/>
              </w:rPr>
              <w:t>出现新感染</w:t>
            </w:r>
          </w:p>
        </w:tc>
      </w:tr>
      <w:tr w:rsidR="001A0A26" w:rsidRPr="004A611A" w:rsidTr="00752DA2">
        <w:tc>
          <w:tcPr>
            <w:tcW w:w="884"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884"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w:t>
            </w:r>
          </w:p>
        </w:tc>
        <w:tc>
          <w:tcPr>
            <w:tcW w:w="969"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815" w:type="pct"/>
            <w:tcBorders>
              <w:top w:val="nil"/>
              <w:left w:val="nil"/>
              <w:bottom w:val="single" w:sz="12" w:space="0" w:color="008000"/>
              <w:right w:val="nil"/>
            </w:tcBorders>
          </w:tcPr>
          <w:p w:rsidR="001A0A26" w:rsidRPr="004A611A" w:rsidRDefault="001A0A26" w:rsidP="00752DA2">
            <w:pPr>
              <w:widowControl/>
              <w:adjustRightInd w:val="0"/>
              <w:snapToGrid w:val="0"/>
              <w:jc w:val="center"/>
              <w:rPr>
                <w:kern w:val="0"/>
                <w:szCs w:val="21"/>
              </w:rPr>
            </w:pPr>
            <w:r w:rsidRPr="004A611A">
              <w:rPr>
                <w:kern w:val="0"/>
                <w:szCs w:val="21"/>
              </w:rPr>
              <w:t>STA</w:t>
            </w:r>
          </w:p>
        </w:tc>
        <w:tc>
          <w:tcPr>
            <w:tcW w:w="1448" w:type="pct"/>
            <w:tcBorders>
              <w:top w:val="nil"/>
              <w:left w:val="nil"/>
              <w:bottom w:val="single" w:sz="12" w:space="0" w:color="008000"/>
              <w:right w:val="nil"/>
            </w:tcBorders>
          </w:tcPr>
          <w:p w:rsidR="001A0A26" w:rsidRPr="004A611A" w:rsidRDefault="001A0A26" w:rsidP="00752DA2">
            <w:pPr>
              <w:adjustRightInd w:val="0"/>
              <w:snapToGrid w:val="0"/>
              <w:jc w:val="center"/>
              <w:rPr>
                <w:szCs w:val="21"/>
              </w:rPr>
            </w:pPr>
            <w:r w:rsidRPr="004A611A">
              <w:rPr>
                <w:kern w:val="0"/>
                <w:szCs w:val="21"/>
              </w:rPr>
              <w:t>出现新感染</w:t>
            </w:r>
          </w:p>
        </w:tc>
      </w:tr>
    </w:tbl>
    <w:p w:rsidR="001A0A26" w:rsidRPr="004A611A" w:rsidRDefault="001A0A26" w:rsidP="001A0A26">
      <w:pPr>
        <w:snapToGrid w:val="0"/>
        <w:spacing w:line="360" w:lineRule="auto"/>
        <w:ind w:firstLine="552"/>
        <w:rPr>
          <w:szCs w:val="21"/>
        </w:rPr>
      </w:pPr>
      <w:r w:rsidRPr="004A611A">
        <w:rPr>
          <w:szCs w:val="21"/>
        </w:rPr>
        <w:t>注释：</w:t>
      </w:r>
    </w:p>
    <w:p w:rsidR="001A0A26" w:rsidRPr="004A611A" w:rsidRDefault="001A0A26" w:rsidP="001A0A26">
      <w:pPr>
        <w:snapToGrid w:val="0"/>
        <w:spacing w:line="360" w:lineRule="auto"/>
        <w:ind w:firstLine="552"/>
        <w:rPr>
          <w:szCs w:val="21"/>
        </w:rPr>
      </w:pPr>
      <w:r w:rsidRPr="004A611A">
        <w:rPr>
          <w:szCs w:val="21"/>
        </w:rPr>
        <w:t xml:space="preserve">1. </w:t>
      </w:r>
      <w:r w:rsidRPr="004A611A">
        <w:rPr>
          <w:szCs w:val="21"/>
        </w:rPr>
        <w:t>对于预防适应证，所有给药前的细菌培养结果应为阴性。</w:t>
      </w:r>
    </w:p>
    <w:p w:rsidR="001A0A26" w:rsidRPr="004A611A" w:rsidRDefault="001A0A26" w:rsidP="001A0A26">
      <w:pPr>
        <w:snapToGrid w:val="0"/>
        <w:spacing w:line="360" w:lineRule="auto"/>
        <w:ind w:firstLine="552"/>
        <w:rPr>
          <w:szCs w:val="21"/>
        </w:rPr>
      </w:pPr>
      <w:r w:rsidRPr="004A611A">
        <w:rPr>
          <w:szCs w:val="21"/>
        </w:rPr>
        <w:t xml:space="preserve">2. </w:t>
      </w:r>
      <w:r w:rsidRPr="004A611A">
        <w:rPr>
          <w:szCs w:val="21"/>
        </w:rPr>
        <w:t>对于所有病原菌，在治疗后只要有一份样品出现阳性培养结果（与治疗前样品中分离培养出的细菌相同），即为治疗失败。</w:t>
      </w:r>
    </w:p>
    <w:p w:rsidR="001A0A26" w:rsidRPr="004A611A" w:rsidRDefault="001A0A26" w:rsidP="001A0A26">
      <w:pPr>
        <w:snapToGrid w:val="0"/>
        <w:spacing w:line="360" w:lineRule="auto"/>
        <w:ind w:firstLine="552"/>
        <w:rPr>
          <w:szCs w:val="21"/>
        </w:rPr>
      </w:pPr>
      <w:r w:rsidRPr="004A611A">
        <w:rPr>
          <w:szCs w:val="21"/>
        </w:rPr>
        <w:t xml:space="preserve">3. </w:t>
      </w:r>
      <w:r w:rsidRPr="004A611A">
        <w:rPr>
          <w:szCs w:val="21"/>
        </w:rPr>
        <w:t>金黄色葡萄球菌。</w:t>
      </w:r>
    </w:p>
    <w:p w:rsidR="001A0A26" w:rsidRPr="004A611A" w:rsidRDefault="001A0A26" w:rsidP="001A0A26">
      <w:pPr>
        <w:snapToGrid w:val="0"/>
        <w:spacing w:line="360" w:lineRule="auto"/>
        <w:ind w:firstLine="552"/>
        <w:rPr>
          <w:szCs w:val="21"/>
        </w:rPr>
      </w:pPr>
      <w:r w:rsidRPr="004A611A">
        <w:rPr>
          <w:szCs w:val="21"/>
        </w:rPr>
        <w:t xml:space="preserve">4. </w:t>
      </w:r>
      <w:r w:rsidRPr="004A611A">
        <w:rPr>
          <w:szCs w:val="21"/>
        </w:rPr>
        <w:t>无乳链球菌。</w:t>
      </w:r>
    </w:p>
    <w:p w:rsidR="001A0A26" w:rsidRPr="004A611A" w:rsidRDefault="001A0A26" w:rsidP="001A0A26">
      <w:pPr>
        <w:snapToGrid w:val="0"/>
        <w:spacing w:line="360" w:lineRule="auto"/>
        <w:ind w:firstLine="552"/>
        <w:rPr>
          <w:szCs w:val="21"/>
        </w:rPr>
      </w:pPr>
      <w:r w:rsidRPr="004A611A">
        <w:rPr>
          <w:szCs w:val="21"/>
        </w:rPr>
        <w:t>注：</w:t>
      </w:r>
    </w:p>
    <w:p w:rsidR="001A0A26" w:rsidRPr="004A611A" w:rsidRDefault="001A0A26" w:rsidP="001A0A26">
      <w:pPr>
        <w:snapToGrid w:val="0"/>
        <w:spacing w:line="360" w:lineRule="auto"/>
        <w:ind w:firstLine="552"/>
        <w:rPr>
          <w:szCs w:val="21"/>
        </w:rPr>
      </w:pPr>
      <w:r w:rsidRPr="004A611A">
        <w:rPr>
          <w:szCs w:val="21"/>
        </w:rPr>
        <w:t xml:space="preserve">1. </w:t>
      </w:r>
      <w:r w:rsidRPr="004A611A">
        <w:rPr>
          <w:szCs w:val="21"/>
        </w:rPr>
        <w:t>传染性的亚临床型乳腺炎的预防效果应能使新感染至少应下降</w:t>
      </w:r>
      <w:r w:rsidRPr="004A611A">
        <w:rPr>
          <w:szCs w:val="21"/>
        </w:rPr>
        <w:t>50%</w:t>
      </w:r>
      <w:r w:rsidRPr="004A611A">
        <w:rPr>
          <w:szCs w:val="21"/>
        </w:rPr>
        <w:t>；</w:t>
      </w:r>
    </w:p>
    <w:p w:rsidR="001A0A26" w:rsidRPr="004A611A" w:rsidRDefault="001A0A26" w:rsidP="001A0A26">
      <w:pPr>
        <w:snapToGrid w:val="0"/>
        <w:spacing w:line="360" w:lineRule="auto"/>
        <w:ind w:firstLine="552"/>
        <w:rPr>
          <w:szCs w:val="21"/>
        </w:rPr>
      </w:pPr>
      <w:r w:rsidRPr="004A611A">
        <w:rPr>
          <w:szCs w:val="21"/>
        </w:rPr>
        <w:t xml:space="preserve">2. </w:t>
      </w:r>
      <w:r w:rsidRPr="004A611A">
        <w:rPr>
          <w:szCs w:val="21"/>
        </w:rPr>
        <w:t>应测定一份来自给药前乳样的体细胞定量计数。</w:t>
      </w:r>
    </w:p>
    <w:p w:rsidR="00751717" w:rsidRPr="001A0A26" w:rsidRDefault="00751717" w:rsidP="001A0A26"/>
    <w:sectPr w:rsidR="00751717" w:rsidRPr="001A0A26">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1A0A26"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1A0A26"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1A0A26"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44185"/>
    <w:rsid w:val="00073ECD"/>
    <w:rsid w:val="000B29B6"/>
    <w:rsid w:val="000C6BC3"/>
    <w:rsid w:val="000D43D9"/>
    <w:rsid w:val="001435B7"/>
    <w:rsid w:val="001A0A26"/>
    <w:rsid w:val="001E1437"/>
    <w:rsid w:val="002161D3"/>
    <w:rsid w:val="002A4617"/>
    <w:rsid w:val="00347420"/>
    <w:rsid w:val="003F368A"/>
    <w:rsid w:val="00415564"/>
    <w:rsid w:val="0047431A"/>
    <w:rsid w:val="004A3691"/>
    <w:rsid w:val="00542223"/>
    <w:rsid w:val="005F6E06"/>
    <w:rsid w:val="00733551"/>
    <w:rsid w:val="00751717"/>
    <w:rsid w:val="00784B79"/>
    <w:rsid w:val="008E7B66"/>
    <w:rsid w:val="008F0423"/>
    <w:rsid w:val="008F2F08"/>
    <w:rsid w:val="00972BE8"/>
    <w:rsid w:val="00A25D32"/>
    <w:rsid w:val="00A916FA"/>
    <w:rsid w:val="00AA3740"/>
    <w:rsid w:val="00AB23AD"/>
    <w:rsid w:val="00AD2DBD"/>
    <w:rsid w:val="00B40DAE"/>
    <w:rsid w:val="00BA22A3"/>
    <w:rsid w:val="00BB5FDF"/>
    <w:rsid w:val="00BD1D95"/>
    <w:rsid w:val="00BF51B1"/>
    <w:rsid w:val="00C53F10"/>
    <w:rsid w:val="00DC3765"/>
    <w:rsid w:val="00EC33AC"/>
    <w:rsid w:val="00EF0D99"/>
    <w:rsid w:val="00F56C7D"/>
    <w:rsid w:val="00FE5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2024-03-19T00:11:00Z</dcterms:created>
  <dcterms:modified xsi:type="dcterms:W3CDTF">2024-03-19T00:11:00Z</dcterms:modified>
</cp:coreProperties>
</file>